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6B0F8C" w14:textId="77777777" w:rsidR="000B0E45" w:rsidRPr="007908D7" w:rsidRDefault="00840193">
      <w:r>
        <w:rPr>
          <w:noProof/>
          <w:lang w:val="pl-PL" w:eastAsia="pl-PL"/>
        </w:rPr>
        <mc:AlternateContent>
          <mc:Choice Requires="wpg">
            <w:drawing>
              <wp:anchor distT="0" distB="0" distL="114300" distR="114300" simplePos="0" relativeHeight="251658240"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6B1492" id="Group 40" o:spid="_x0000_s1026" style="position:absolute;left:0;text-align:left;margin-left:-85pt;margin-top:-98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Nagwekspisutreci"/>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pl-PL" w:eastAsia="pl-PL"/>
        </w:rPr>
        <mc:AlternateContent>
          <mc:Choice Requires="wps">
            <w:drawing>
              <wp:anchor distT="0" distB="0" distL="114300" distR="114300" simplePos="0" relativeHeight="251658241" behindDoc="0" locked="0" layoutInCell="0" allowOverlap="1" wp14:anchorId="106B1494" wp14:editId="08B14DD5">
                <wp:simplePos x="0" y="0"/>
                <wp:positionH relativeFrom="column">
                  <wp:posOffset>4016375</wp:posOffset>
                </wp:positionH>
                <wp:positionV relativeFrom="paragraph">
                  <wp:posOffset>462280</wp:posOffset>
                </wp:positionV>
                <wp:extent cx="215265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6B1494" id="Text Box 45" o:spid="_x0000_s1031" type="#_x0000_t202" style="position:absolute;margin-left:316.25pt;margin-top:36.4pt;width:169.5pt;height: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C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" o:allowincell="f" filled="f" stroked="f">
                <v:textbo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Nagwekspisutreci"/>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4100195C" w:rsidR="008C4E6C" w:rsidRDefault="00BD4499">
      <w:pPr>
        <w:pStyle w:val="Spistreci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ipercze"/>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3" w14:textId="11146437"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ipercze"/>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4" w14:textId="56555112"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ipercze"/>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5" w14:textId="2213F722"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ipercze"/>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417193">
          <w:rPr>
            <w:noProof/>
            <w:webHidden/>
          </w:rPr>
          <w:t>3</w:t>
        </w:r>
        <w:r w:rsidR="008C4E6C">
          <w:rPr>
            <w:noProof/>
            <w:webHidden/>
          </w:rPr>
          <w:fldChar w:fldCharType="end"/>
        </w:r>
      </w:hyperlink>
    </w:p>
    <w:p w14:paraId="106B0FC6" w14:textId="72FC93CA"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ipercze"/>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7" w14:textId="5EBE8E50"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ipercze"/>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8" w14:textId="4F667C7C"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ipercze"/>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9" w14:textId="29C290B1"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ipercze"/>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A" w14:textId="2835A281"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ipercze"/>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B" w14:textId="2CA7FE4A"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ipercze"/>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C" w14:textId="43D3250A"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ipercze"/>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417193">
          <w:rPr>
            <w:noProof/>
            <w:webHidden/>
          </w:rPr>
          <w:t>10</w:t>
        </w:r>
        <w:r w:rsidR="008C4E6C">
          <w:rPr>
            <w:noProof/>
            <w:webHidden/>
          </w:rPr>
          <w:fldChar w:fldCharType="end"/>
        </w:r>
      </w:hyperlink>
    </w:p>
    <w:p w14:paraId="106B0FCD" w14:textId="1640C767"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ipercze"/>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E" w14:textId="4E2E7AEE"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ipercze"/>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F" w14:textId="682EE55C"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ipercze"/>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D0" w14:textId="6A21DFA6"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ipercze"/>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417193">
          <w:rPr>
            <w:noProof/>
            <w:webHidden/>
          </w:rPr>
          <w:t>12</w:t>
        </w:r>
        <w:r w:rsidR="008C4E6C">
          <w:rPr>
            <w:noProof/>
            <w:webHidden/>
          </w:rPr>
          <w:fldChar w:fldCharType="end"/>
        </w:r>
      </w:hyperlink>
    </w:p>
    <w:p w14:paraId="106B0FD1" w14:textId="308DCC5B"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ipercze"/>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417193">
          <w:rPr>
            <w:noProof/>
            <w:webHidden/>
          </w:rPr>
          <w:t>13</w:t>
        </w:r>
        <w:r w:rsidR="008C4E6C">
          <w:rPr>
            <w:noProof/>
            <w:webHidden/>
          </w:rPr>
          <w:fldChar w:fldCharType="end"/>
        </w:r>
      </w:hyperlink>
    </w:p>
    <w:p w14:paraId="106B0FD2" w14:textId="4AE58BDC"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ipercze"/>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417193">
          <w:rPr>
            <w:noProof/>
            <w:webHidden/>
          </w:rPr>
          <w:t>14</w:t>
        </w:r>
        <w:r w:rsidR="008C4E6C">
          <w:rPr>
            <w:noProof/>
            <w:webHidden/>
          </w:rPr>
          <w:fldChar w:fldCharType="end"/>
        </w:r>
      </w:hyperlink>
    </w:p>
    <w:p w14:paraId="106B0FD3" w14:textId="633357BA"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ipercze"/>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4" w14:textId="43B96E7C"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ipercze"/>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5" w14:textId="3BD064D0"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ipercze"/>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417193">
          <w:rPr>
            <w:noProof/>
            <w:webHidden/>
          </w:rPr>
          <w:t>18</w:t>
        </w:r>
        <w:r w:rsidR="008C4E6C">
          <w:rPr>
            <w:noProof/>
            <w:webHidden/>
          </w:rPr>
          <w:fldChar w:fldCharType="end"/>
        </w:r>
      </w:hyperlink>
    </w:p>
    <w:p w14:paraId="106B0FD6" w14:textId="44B84A44"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ipercze"/>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417193">
          <w:rPr>
            <w:noProof/>
            <w:webHidden/>
          </w:rPr>
          <w:t>21</w:t>
        </w:r>
        <w:r w:rsidR="008C4E6C">
          <w:rPr>
            <w:noProof/>
            <w:webHidden/>
          </w:rPr>
          <w:fldChar w:fldCharType="end"/>
        </w:r>
      </w:hyperlink>
    </w:p>
    <w:p w14:paraId="106B0FD7" w14:textId="6D05F036"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ipercze"/>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417193">
          <w:rPr>
            <w:noProof/>
            <w:webHidden/>
          </w:rPr>
          <w:t>24</w:t>
        </w:r>
        <w:r w:rsidR="008C4E6C">
          <w:rPr>
            <w:noProof/>
            <w:webHidden/>
          </w:rPr>
          <w:fldChar w:fldCharType="end"/>
        </w:r>
      </w:hyperlink>
    </w:p>
    <w:p w14:paraId="106B0FD8" w14:textId="17DD3BD5"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ipercze"/>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417193">
          <w:rPr>
            <w:noProof/>
            <w:webHidden/>
          </w:rPr>
          <w:t>30</w:t>
        </w:r>
        <w:r w:rsidR="008C4E6C">
          <w:rPr>
            <w:noProof/>
            <w:webHidden/>
          </w:rPr>
          <w:fldChar w:fldCharType="end"/>
        </w:r>
      </w:hyperlink>
    </w:p>
    <w:p w14:paraId="106B0FD9" w14:textId="1D4D29BB"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ipercze"/>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A" w14:textId="3446AC1F"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ipercze"/>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B" w14:textId="1645FC27"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ipercze"/>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417193">
          <w:rPr>
            <w:noProof/>
            <w:webHidden/>
          </w:rPr>
          <w:t>46</w:t>
        </w:r>
        <w:r w:rsidR="008C4E6C">
          <w:rPr>
            <w:noProof/>
            <w:webHidden/>
          </w:rPr>
          <w:fldChar w:fldCharType="end"/>
        </w:r>
      </w:hyperlink>
    </w:p>
    <w:p w14:paraId="106B0FDC" w14:textId="4E51D5F2"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ipercze"/>
            <w:noProof/>
          </w:rPr>
          <w:t>Youth</w:t>
        </w:r>
        <w:r w:rsidR="008C4E6C" w:rsidRPr="00B46DE6">
          <w:rPr>
            <w:rStyle w:val="Hipercze"/>
            <w:noProof/>
          </w:rPr>
          <w:t xml:space="preserve"> Dialogue</w:t>
        </w:r>
        <w:r w:rsidR="00DD1C3A">
          <w:rPr>
            <w:rStyle w:val="Hipercze"/>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417193">
          <w:rPr>
            <w:noProof/>
            <w:webHidden/>
          </w:rPr>
          <w:t>51</w:t>
        </w:r>
        <w:r w:rsidR="008C4E6C">
          <w:rPr>
            <w:noProof/>
            <w:webHidden/>
          </w:rPr>
          <w:fldChar w:fldCharType="end"/>
        </w:r>
      </w:hyperlink>
    </w:p>
    <w:p w14:paraId="106B0FDD" w14:textId="34898C17" w:rsidR="008C4E6C" w:rsidRDefault="00082B86">
      <w:pPr>
        <w:pStyle w:val="Spistreci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ipercze"/>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E" w14:textId="1BD02CC5"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ipercze"/>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F" w14:textId="1C522FF3"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ipercze"/>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417193">
          <w:rPr>
            <w:noProof/>
            <w:webHidden/>
          </w:rPr>
          <w:t>57</w:t>
        </w:r>
        <w:r w:rsidR="008C4E6C">
          <w:rPr>
            <w:noProof/>
            <w:webHidden/>
          </w:rPr>
          <w:fldChar w:fldCharType="end"/>
        </w:r>
      </w:hyperlink>
    </w:p>
    <w:p w14:paraId="106B0FE0" w14:textId="18064177"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ipercze"/>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417193">
          <w:rPr>
            <w:noProof/>
            <w:webHidden/>
          </w:rPr>
          <w:t>59</w:t>
        </w:r>
        <w:r w:rsidR="008C4E6C">
          <w:rPr>
            <w:noProof/>
            <w:webHidden/>
          </w:rPr>
          <w:fldChar w:fldCharType="end"/>
        </w:r>
      </w:hyperlink>
    </w:p>
    <w:p w14:paraId="106B0FE1" w14:textId="430A30F2"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ipercze"/>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2" w14:textId="79048F06"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ipercze"/>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3" w14:textId="3EEFD496" w:rsidR="008C4E6C" w:rsidRDefault="00082B86">
      <w:pPr>
        <w:pStyle w:val="Spistreci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ipercze"/>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417193">
          <w:rPr>
            <w:noProof/>
            <w:webHidden/>
          </w:rPr>
          <w:t>62</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0D2602C4" w:rsidR="00636922" w:rsidRDefault="00636922">
      <w:pPr>
        <w:jc w:val="left"/>
      </w:pPr>
      <w:r>
        <w:br w:type="page"/>
      </w:r>
    </w:p>
    <w:p w14:paraId="106B0FEE" w14:textId="70EE053F"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Odwoanieprzypisudolnego"/>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16FE170B"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Odwoanieprzypisudolnego"/>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apunktowana"/>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apunktowana"/>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apunktowana"/>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apunktowana"/>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106B0FF9"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Odwoanieprzypisudolnego"/>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14:paraId="106B1014"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Akapitzlist"/>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Odwoanieprzypisudolnego"/>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Akapitzlist"/>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2F5080F9" w:rsidR="00502BB9" w:rsidRPr="003F0F60" w:rsidRDefault="00C079FD" w:rsidP="00F8280E">
      <w:pPr>
        <w:pStyle w:val="Akapitzlist"/>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311D1E81" w:rsidR="00A16128" w:rsidRPr="00A16128" w:rsidRDefault="00A16128" w:rsidP="003714FD">
      <w:pPr>
        <w:spacing w:after="120"/>
        <w:rPr>
          <w:rStyle w:val="Pogrubienie"/>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Odwoanieprzypisudolnego"/>
          <w:rFonts w:eastAsia="SimSun" w:cs="Calibri"/>
          <w:bCs/>
          <w:color w:val="auto"/>
          <w:szCs w:val="22"/>
        </w:rPr>
        <w:footnoteReference w:id="7"/>
      </w:r>
    </w:p>
    <w:p w14:paraId="106B102A"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6" w:history="1">
        <w:r w:rsidRPr="00714CEE">
          <w:rPr>
            <w:rStyle w:val="Hipercze"/>
            <w:color w:val="auto"/>
          </w:rPr>
          <w:t>Programme Guide</w:t>
        </w:r>
      </w:hyperlink>
      <w:r w:rsidR="0032483E" w:rsidRPr="00925DBC">
        <w:rPr>
          <w:rStyle w:val="Hipercze"/>
          <w:color w:val="auto"/>
          <w:lang w:eastAsia="ar-SA"/>
        </w:rPr>
        <w:t xml:space="preserve"> and in the call for awarding the VET </w:t>
      </w:r>
      <w:r w:rsidR="00426CF0">
        <w:rPr>
          <w:rStyle w:val="Hipercze"/>
          <w:color w:val="auto"/>
          <w:lang w:eastAsia="ar-SA"/>
        </w:rPr>
        <w:t xml:space="preserve">Mobility </w:t>
      </w:r>
      <w:r w:rsidR="0032483E" w:rsidRPr="00925DBC">
        <w:rPr>
          <w:rStyle w:val="Hipercze"/>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w:t>
      </w:r>
      <w:r w:rsidRPr="007908D7">
        <w:rPr>
          <w:rFonts w:cs="Calibri"/>
          <w:color w:val="000000"/>
        </w:rPr>
        <w:lastRenderedPageBreak/>
        <w:t xml:space="preserve">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lastRenderedPageBreak/>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4C9A3241"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106B105A" w14:textId="77777777" w:rsidTr="00E331D4">
        <w:trPr>
          <w:trHeight w:val="614"/>
        </w:trPr>
        <w:tc>
          <w:tcPr>
            <w:tcW w:w="1787" w:type="dxa"/>
            <w:shd w:val="clear" w:color="auto" w:fill="auto"/>
          </w:tcPr>
          <w:p w14:paraId="106B1054" w14:textId="562F29AE"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Odwoanieprzypisudolnego"/>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Odwoanieprzypisudolnego"/>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5286CEF0"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Odwoanieprzypisudolnego"/>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18BDB989"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lastRenderedPageBreak/>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Akapitzlist"/>
        <w:numPr>
          <w:ilvl w:val="0"/>
          <w:numId w:val="0"/>
        </w:numPr>
        <w:rPr>
          <w:rFonts w:cs="Calibri"/>
          <w:color w:val="000000"/>
          <w:spacing w:val="-5"/>
          <w:szCs w:val="20"/>
        </w:rPr>
      </w:pPr>
    </w:p>
    <w:p w14:paraId="106B1086" w14:textId="77777777" w:rsidR="00F558E7" w:rsidRPr="007908D7" w:rsidRDefault="00F558E7" w:rsidP="005475DC">
      <w:pPr>
        <w:pStyle w:val="Akapitzlist"/>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Akapitzlist"/>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Akapitzlist"/>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Akapitzlist"/>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Akapitzlist"/>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Akapitzlist"/>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xml:space="preserve">, experts will analyse whether all mobility flows are eligible and flag the </w:t>
      </w:r>
      <w:r w:rsidRPr="00A16128">
        <w:rPr>
          <w:rFonts w:cs="Calibri"/>
          <w:color w:val="000000"/>
          <w:lang w:eastAsia="ar-SA"/>
        </w:rPr>
        <w:lastRenderedPageBreak/>
        <w:t>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Odwoanieprzypisudolnego"/>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Odwoanieprzypisudolnego"/>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 xml:space="preserve">In the case of mobility with Partner Countries in region 14, the only eligible flows are outgoing traineeships in 'digital skills'. The expert will check that proposed mobilities </w:t>
      </w:r>
      <w:r>
        <w:rPr>
          <w:rFonts w:eastAsia="SimSun"/>
          <w:color w:val="auto"/>
          <w:szCs w:val="20"/>
          <w:lang w:eastAsia="zh-CN"/>
        </w:rPr>
        <w:lastRenderedPageBreak/>
        <w:t>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pl-PL" w:eastAsia="pl-PL"/>
        </w:rPr>
        <mc:AlternateContent>
          <mc:Choice Requires="wps">
            <w:drawing>
              <wp:anchor distT="0" distB="0" distL="114300" distR="114300" simplePos="0" relativeHeight="251658242"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6B1496" id="Text Box 51" o:spid="_x0000_s1032"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46CF1BCE" w14:textId="77777777" w:rsidR="00636922" w:rsidRDefault="00636922" w:rsidP="00F558E7">
      <w:pPr>
        <w:rPr>
          <w:rFonts w:cs="Calibri"/>
          <w:color w:val="000000"/>
          <w:lang w:eastAsia="ar-SA"/>
        </w:rPr>
      </w:pPr>
    </w:p>
    <w:p w14:paraId="106B10CF" w14:textId="661B77C8"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3" w:name="_Toc417386796"/>
      <w:bookmarkStart w:id="34" w:name="_Toc473896383"/>
      <w:r w:rsidRPr="007908D7">
        <w:lastRenderedPageBreak/>
        <w:t xml:space="preserve">4. </w:t>
      </w:r>
      <w:r>
        <w:t>General principles of qualitative assessment</w:t>
      </w:r>
      <w:bookmarkEnd w:id="33"/>
      <w:bookmarkEnd w:id="34"/>
      <w:r>
        <w:t xml:space="preserve"> </w:t>
      </w:r>
    </w:p>
    <w:p w14:paraId="106B10D3" w14:textId="77777777" w:rsidR="00F558E7" w:rsidRPr="007908D7" w:rsidRDefault="00205942" w:rsidP="00977D11">
      <w:pPr>
        <w:pStyle w:val="Nagwek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Odwoanieprzypisudolnego"/>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w:t>
      </w:r>
      <w:r>
        <w:rPr>
          <w:rFonts w:cs="Calibri"/>
          <w:color w:val="000000"/>
          <w:szCs w:val="20"/>
          <w:lang w:eastAsia="ar-SA"/>
        </w:rPr>
        <w:lastRenderedPageBreak/>
        <w:t xml:space="preserve">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17146D20"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Nagwek1"/>
        <w:jc w:val="left"/>
      </w:pPr>
      <w:bookmarkStart w:id="45" w:name="_Toc417386802"/>
      <w:bookmarkStart w:id="46"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anumerowana"/>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anumerowana"/>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Odwoanieprzypisudolnego"/>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7"/>
          <w:footerReference w:type="default" r:id="rId18"/>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Nagwek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106B1107" w14:textId="77777777" w:rsidR="008A50C7" w:rsidRDefault="008A50C7" w:rsidP="008A50C7"/>
    <w:p w14:paraId="106B1108" w14:textId="77777777" w:rsidR="008A50C7" w:rsidRDefault="008A50C7" w:rsidP="00F8280E">
      <w:pPr>
        <w:pStyle w:val="Akapitzlist"/>
        <w:numPr>
          <w:ilvl w:val="0"/>
          <w:numId w:val="49"/>
        </w:numPr>
      </w:pPr>
      <w:r>
        <w:t>Mobility project for School education staff</w:t>
      </w:r>
    </w:p>
    <w:p w14:paraId="106B1109" w14:textId="77777777" w:rsidR="008A50C7" w:rsidRDefault="008A50C7" w:rsidP="00F8280E">
      <w:pPr>
        <w:pStyle w:val="Akapitzlist"/>
        <w:numPr>
          <w:ilvl w:val="0"/>
          <w:numId w:val="49"/>
        </w:numPr>
      </w:pPr>
      <w:r>
        <w:t>Mobility project for VET learners and staff</w:t>
      </w:r>
    </w:p>
    <w:p w14:paraId="106B110A" w14:textId="77777777" w:rsidR="008A50C7" w:rsidRDefault="008A50C7" w:rsidP="00F8280E">
      <w:pPr>
        <w:pStyle w:val="Akapitzlist"/>
        <w:numPr>
          <w:ilvl w:val="0"/>
          <w:numId w:val="49"/>
        </w:numPr>
      </w:pPr>
      <w:r>
        <w:t>Mobility project for Adult education staff</w:t>
      </w:r>
    </w:p>
    <w:p w14:paraId="106B110B" w14:textId="77777777" w:rsidR="008A50C7" w:rsidRDefault="008A50C7" w:rsidP="00F8280E">
      <w:pPr>
        <w:pStyle w:val="Akapitzlist"/>
        <w:numPr>
          <w:ilvl w:val="0"/>
          <w:numId w:val="49"/>
        </w:numPr>
      </w:pPr>
      <w:r>
        <w:t>Mobility project for young people and youth workers</w:t>
      </w:r>
    </w:p>
    <w:p w14:paraId="106B110C" w14:textId="77777777" w:rsidR="008A50C7" w:rsidRPr="008A50C7" w:rsidRDefault="008A50C7" w:rsidP="00F8280E">
      <w:pPr>
        <w:pStyle w:val="Akapitzlist"/>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Tekstpodstawowy"/>
        <w:spacing w:after="0"/>
      </w:pPr>
    </w:p>
    <w:p w14:paraId="106B110F"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106B1110" w14:textId="77777777" w:rsidR="005A695A" w:rsidRPr="00925DBC" w:rsidRDefault="005A695A" w:rsidP="00925DBC"/>
    <w:p w14:paraId="106B1111" w14:textId="77777777" w:rsidR="00073660" w:rsidRDefault="00073660" w:rsidP="00073660">
      <w:pPr>
        <w:pStyle w:val="Tekstpodstawowy"/>
      </w:pPr>
    </w:p>
    <w:p w14:paraId="106B1112" w14:textId="77777777" w:rsidR="00073660" w:rsidRDefault="00073660" w:rsidP="00F8280E">
      <w:pPr>
        <w:pStyle w:val="Tekstpodstawowy"/>
        <w:numPr>
          <w:ilvl w:val="0"/>
          <w:numId w:val="38"/>
        </w:numPr>
      </w:pPr>
      <w:r>
        <w:t>Strategic Partnerships – General interpretation</w:t>
      </w:r>
    </w:p>
    <w:p w14:paraId="106B1113" w14:textId="77777777" w:rsidR="00073660" w:rsidRDefault="00073660" w:rsidP="00F8280E">
      <w:pPr>
        <w:pStyle w:val="Tekstpodstawowy"/>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8" w:name="_Toc414202475"/>
      <w:bookmarkStart w:id="59" w:name="_Toc417387023"/>
      <w:bookmarkStart w:id="60"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106B1116" w14:textId="77777777" w:rsidR="00073660" w:rsidRDefault="00073660" w:rsidP="00073660">
      <w:pPr>
        <w:jc w:val="left"/>
        <w:rPr>
          <w:b/>
          <w:bCs/>
          <w:color w:val="263673"/>
          <w:sz w:val="22"/>
          <w:szCs w:val="22"/>
        </w:rPr>
      </w:pPr>
    </w:p>
    <w:p w14:paraId="106B1117" w14:textId="6E36075C" w:rsidR="00073660" w:rsidRDefault="00095659" w:rsidP="00F8280E">
      <w:pPr>
        <w:pStyle w:val="Akapitzlist"/>
        <w:numPr>
          <w:ilvl w:val="0"/>
          <w:numId w:val="50"/>
        </w:numPr>
        <w:jc w:val="left"/>
      </w:pPr>
      <w:r>
        <w:t>Youth</w:t>
      </w:r>
      <w:r w:rsidRPr="00073660">
        <w:t xml:space="preserve"> </w:t>
      </w:r>
      <w:r w:rsidR="00073660" w:rsidRPr="00073660">
        <w:t>Dialogue</w:t>
      </w:r>
      <w:r w:rsidR="00DD1C3A">
        <w:t xml:space="preserve"> projects</w:t>
      </w:r>
    </w:p>
    <w:p w14:paraId="106B1118" w14:textId="77777777" w:rsidR="00073660" w:rsidRDefault="00073660" w:rsidP="00073660"/>
    <w:p w14:paraId="106B1119"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106B111A" w14:textId="00ABC4C2" w:rsidR="007A2ABD" w:rsidRPr="007908D7" w:rsidRDefault="007A2ABD" w:rsidP="007A2ABD">
      <w:pPr>
        <w:pStyle w:val="Nagwek1"/>
      </w:pPr>
      <w:r w:rsidRPr="007908D7">
        <w:lastRenderedPageBreak/>
        <w:t xml:space="preserve">Key Action 1: </w:t>
      </w:r>
      <w:r w:rsidRPr="007908D7">
        <w:rPr>
          <w:noProof/>
        </w:rPr>
        <w:t xml:space="preserve">Mobility </w:t>
      </w:r>
      <w:bookmarkEnd w:id="61"/>
      <w:r>
        <w:rPr>
          <w:noProof/>
        </w:rPr>
        <w:t>of individuals</w:t>
      </w:r>
      <w:bookmarkEnd w:id="62"/>
      <w:bookmarkEnd w:id="63"/>
      <w:bookmarkEnd w:id="64"/>
    </w:p>
    <w:p w14:paraId="106B111B" w14:textId="77777777" w:rsidR="007673FF" w:rsidRDefault="007673FF" w:rsidP="007673FF">
      <w:pPr>
        <w:pStyle w:val="Nagwek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mobilities and of the </w:t>
            </w:r>
            <w:r w:rsidRPr="00925DBC">
              <w:rPr>
                <w:color w:val="000000"/>
                <w:sz w:val="18"/>
                <w:szCs w:val="18"/>
              </w:rPr>
              <w:lastRenderedPageBreak/>
              <w:t>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lastRenderedPageBreak/>
              <w:t>The potential impact of the project:</w:t>
            </w:r>
          </w:p>
          <w:p w14:paraId="106B115C" w14:textId="77777777" w:rsidR="007A2ABD" w:rsidRPr="00925DBC" w:rsidRDefault="007A2ABD" w:rsidP="00F8280E">
            <w:pPr>
              <w:pStyle w:val="Akapitzlist"/>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Akapitzlist"/>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Tekstpodstawowy"/>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9"/>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Nagwek2"/>
      </w:pPr>
      <w:bookmarkStart w:id="68" w:name="_Toc414201821"/>
      <w:bookmarkStart w:id="69" w:name="_Toc417387027"/>
      <w:bookmarkStart w:id="70" w:name="_Toc473896397"/>
      <w:bookmarkStart w:id="71" w:name="_Toc379898791"/>
      <w:r w:rsidRPr="007908D7">
        <w:lastRenderedPageBreak/>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EF3B8B1"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3725BD16" w14:textId="77777777" w:rsidTr="00925DBC">
        <w:tc>
          <w:tcPr>
            <w:tcW w:w="1361" w:type="pct"/>
            <w:shd w:val="clear" w:color="auto" w:fill="auto"/>
          </w:tcPr>
          <w:p w14:paraId="5C0F8D81" w14:textId="2BB23BAD"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5BB48380" w14:textId="48B4939D" w:rsidR="007F33BE" w:rsidRPr="00925DBC" w:rsidRDefault="007F33BE" w:rsidP="00E57814">
            <w:pPr>
              <w:rPr>
                <w:color w:val="000000"/>
                <w:sz w:val="18"/>
                <w:szCs w:val="18"/>
              </w:rPr>
            </w:pPr>
            <w:r>
              <w:rPr>
                <w:color w:val="000000"/>
                <w:sz w:val="18"/>
                <w:szCs w:val="18"/>
              </w:rPr>
              <w:t xml:space="preserve">The </w:t>
            </w:r>
            <w:r w:rsidR="00B63D66">
              <w:rPr>
                <w:color w:val="000000"/>
                <w:sz w:val="18"/>
                <w:szCs w:val="18"/>
              </w:rPr>
              <w:t>extent to which the</w:t>
            </w:r>
            <w:r>
              <w:rPr>
                <w:color w:val="000000"/>
                <w:sz w:val="18"/>
                <w:szCs w:val="18"/>
              </w:rPr>
              <w:t xml:space="preserve"> proposal includes activities carried out by participants with fewer opportunities (due to disability, social obstacles etc). These groups of participants are defined in part A of the programme guide under section ‘Equity and inclusion’.</w:t>
            </w:r>
          </w:p>
        </w:tc>
      </w:tr>
      <w:tr w:rsidR="007F33BE" w:rsidRPr="008518BA" w14:paraId="6918FF82" w14:textId="77777777" w:rsidTr="00925DBC">
        <w:tc>
          <w:tcPr>
            <w:tcW w:w="1361" w:type="pct"/>
            <w:shd w:val="clear" w:color="auto" w:fill="auto"/>
          </w:tcPr>
          <w:p w14:paraId="525D4988" w14:textId="08F26473"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5FDAD48D" w14:textId="27F18451" w:rsidR="007F33BE" w:rsidRDefault="007F33BE">
            <w:pPr>
              <w:rPr>
                <w:color w:val="000000"/>
                <w:sz w:val="18"/>
                <w:szCs w:val="18"/>
              </w:rPr>
            </w:pPr>
            <w:r>
              <w:rPr>
                <w:color w:val="000000"/>
                <w:sz w:val="18"/>
                <w:szCs w:val="18"/>
              </w:rPr>
              <w:t xml:space="preserve">The proposal is submitted by an organisation that has not applied before in under this Action or a </w:t>
            </w:r>
            <w:r w:rsidR="00517F08">
              <w:rPr>
                <w:color w:val="000000"/>
                <w:sz w:val="18"/>
                <w:szCs w:val="18"/>
              </w:rPr>
              <w:t xml:space="preserve">national </w:t>
            </w:r>
            <w:r>
              <w:rPr>
                <w:color w:val="000000"/>
                <w:sz w:val="18"/>
                <w:szCs w:val="18"/>
              </w:rPr>
              <w:t>consortium that includes organisations that have not applied for funding under the Mobility Action before.</w:t>
            </w: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lastRenderedPageBreak/>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3704FC">
            <w:pPr>
              <w:jc w:val="left"/>
              <w:rPr>
                <w:color w:val="000000"/>
                <w:sz w:val="18"/>
                <w:szCs w:val="18"/>
              </w:rPr>
            </w:pPr>
            <w:r>
              <w:rPr>
                <w:color w:val="000000"/>
                <w:sz w:val="18"/>
                <w:szCs w:val="18"/>
              </w:rPr>
              <w:lastRenderedPageBreak/>
              <w:t>The clarity of planning and feasibility of implementation of long-term mobility (ErasmusPro), if applicable</w:t>
            </w:r>
          </w:p>
        </w:tc>
        <w:tc>
          <w:tcPr>
            <w:tcW w:w="3639" w:type="pct"/>
            <w:shd w:val="clear" w:color="auto" w:fill="auto"/>
          </w:tcPr>
          <w:p w14:paraId="149C1652" w14:textId="14831812"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151F5805"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46F52312"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lastRenderedPageBreak/>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412AECF0"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4C97345" w:rsidR="00857AF1" w:rsidRPr="00925DBC" w:rsidRDefault="00857AF1" w:rsidP="009A5E15">
            <w:pPr>
              <w:rPr>
                <w:color w:val="000000"/>
                <w:sz w:val="18"/>
                <w:szCs w:val="18"/>
              </w:rPr>
            </w:pPr>
          </w:p>
        </w:tc>
      </w:tr>
    </w:tbl>
    <w:p w14:paraId="106B11B1" w14:textId="247B2A30" w:rsidR="008518BA" w:rsidRDefault="008518BA" w:rsidP="00925DBC">
      <w:pPr>
        <w:pStyle w:val="Nagwek2"/>
        <w:rPr>
          <w:lang w:eastAsia="ar-SA"/>
        </w:rPr>
      </w:pPr>
      <w:bookmarkStart w:id="72" w:name="_Toc379898792"/>
      <w:r>
        <w:rPr>
          <w:lang w:eastAsia="ar-SA"/>
        </w:rPr>
        <w:br w:type="page"/>
      </w:r>
    </w:p>
    <w:p w14:paraId="106B11B2" w14:textId="77777777" w:rsidR="00986FF1" w:rsidRDefault="00986FF1" w:rsidP="00E633E6">
      <w:pPr>
        <w:pStyle w:val="Nagwek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Tekstpodstawow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2964EBB4" w14:textId="77777777" w:rsidTr="00841B69">
        <w:tc>
          <w:tcPr>
            <w:tcW w:w="1212" w:type="pct"/>
            <w:shd w:val="clear" w:color="auto" w:fill="auto"/>
          </w:tcPr>
          <w:p w14:paraId="35772D39" w14:textId="6261692B" w:rsidR="00841B69" w:rsidRPr="00925DBC" w:rsidRDefault="00841B69" w:rsidP="00B149F1">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88" w:type="pct"/>
            <w:shd w:val="clear" w:color="auto" w:fill="auto"/>
          </w:tcPr>
          <w:p w14:paraId="15FC8912" w14:textId="555EA401" w:rsidR="00841B69" w:rsidRDefault="00841B69" w:rsidP="00841B69">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26EDAAD4" w14:textId="77777777" w:rsidR="00841B69" w:rsidRDefault="00841B69" w:rsidP="00841B69">
            <w:pPr>
              <w:rPr>
                <w:color w:val="000000"/>
                <w:sz w:val="18"/>
                <w:szCs w:val="18"/>
              </w:rPr>
            </w:pPr>
          </w:p>
          <w:p w14:paraId="380EC33E" w14:textId="3ECAA7A5" w:rsidR="00841B69" w:rsidRPr="00925DBC" w:rsidRDefault="00841B69" w:rsidP="009A1DBE">
            <w:pPr>
              <w:rPr>
                <w:color w:val="000000"/>
                <w:sz w:val="18"/>
                <w:szCs w:val="18"/>
              </w:rPr>
            </w:pPr>
            <w:r>
              <w:rPr>
                <w:color w:val="000000"/>
                <w:sz w:val="18"/>
                <w:szCs w:val="18"/>
              </w:rPr>
              <w:t xml:space="preserve">The proposal explains the capacities, competences and experience of the coordinator relevant for </w:t>
            </w:r>
            <w:r w:rsidR="00704622">
              <w:rPr>
                <w:color w:val="000000"/>
                <w:sz w:val="18"/>
                <w:szCs w:val="18"/>
              </w:rPr>
              <w:t>taking the lead role in</w:t>
            </w:r>
            <w:r>
              <w:rPr>
                <w:color w:val="000000"/>
                <w:sz w:val="18"/>
                <w:szCs w:val="18"/>
              </w:rPr>
              <w:t xml:space="preserve"> the consortium</w:t>
            </w:r>
            <w:r w:rsidR="00704622">
              <w:rPr>
                <w:color w:val="000000"/>
                <w:sz w:val="18"/>
                <w:szCs w:val="18"/>
              </w:rPr>
              <w:t xml:space="preserve">. </w:t>
            </w:r>
          </w:p>
        </w:tc>
      </w:tr>
      <w:tr w:rsidR="00626553" w:rsidRPr="00626553" w14:paraId="106B11E2" w14:textId="77777777" w:rsidTr="00E57814">
        <w:tc>
          <w:tcPr>
            <w:tcW w:w="1212" w:type="pct"/>
            <w:shd w:val="clear" w:color="auto" w:fill="auto"/>
          </w:tcPr>
          <w:p w14:paraId="106B11E0" w14:textId="4F077653"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lastRenderedPageBreak/>
              <w:t xml:space="preserve">The proposal includes adequate measures for evaluating the outcomes of the project, in particular the quality of </w:t>
            </w:r>
            <w:r w:rsidRPr="00925DBC">
              <w:rPr>
                <w:color w:val="000000"/>
                <w:sz w:val="18"/>
                <w:szCs w:val="18"/>
              </w:rPr>
              <w:lastRenderedPageBreak/>
              <w:t>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lastRenderedPageBreak/>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Tekstpodstawowy"/>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20"/>
          <w:pgSz w:w="16838" w:h="11906" w:orient="landscape" w:code="9"/>
          <w:pgMar w:top="1985" w:right="1418" w:bottom="1418" w:left="1701" w:header="1020" w:footer="709" w:gutter="0"/>
          <w:cols w:space="708"/>
          <w:docGrid w:linePitch="360"/>
        </w:sectPr>
      </w:pPr>
    </w:p>
    <w:p w14:paraId="106B1205" w14:textId="683C2B76" w:rsidR="00B80E6D" w:rsidRPr="007908D7" w:rsidRDefault="00B80E6D" w:rsidP="00E633E6">
      <w:pPr>
        <w:pStyle w:val="Nagwek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106B1209"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675C4EF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25510E18"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14:paraId="37FE6881" w14:textId="7916EC78"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7F7A9E3E" w14:textId="3A32EA9F"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106B1213" w14:textId="00F95F9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106B1214" w14:textId="67AC19B1"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50629462"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58B0D2CE" w14:textId="5AA3B1CB"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13BECDCC"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0F91DEEE" w:rsidR="00815960" w:rsidRDefault="00815960" w:rsidP="00E57814">
            <w:pPr>
              <w:rPr>
                <w:rFonts w:cs="Calibri"/>
                <w:color w:val="000000"/>
                <w:sz w:val="18"/>
                <w:szCs w:val="18"/>
                <w:lang w:eastAsia="ar-SA"/>
              </w:rPr>
            </w:pPr>
          </w:p>
          <w:p w14:paraId="6A21FA92" w14:textId="77777777" w:rsidR="00660452" w:rsidRPr="00B149F1" w:rsidRDefault="00660452">
            <w:pPr>
              <w:rPr>
                <w:rFonts w:cs="Calibri"/>
                <w:sz w:val="18"/>
                <w:szCs w:val="18"/>
                <w:lang w:eastAsia="ar-SA"/>
              </w:rPr>
            </w:pPr>
          </w:p>
        </w:tc>
      </w:tr>
      <w:tr w:rsidR="00660452" w:rsidRPr="00660452" w14:paraId="106B126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lastRenderedPageBreak/>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3321C965"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70E361D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7BD72C"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42A26B09"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xml:space="preserve">, </w:t>
            </w:r>
            <w:r w:rsidR="000B7431">
              <w:rPr>
                <w:rFonts w:cs="Calibri"/>
                <w:color w:val="000000"/>
                <w:sz w:val="18"/>
                <w:szCs w:val="18"/>
                <w:lang w:eastAsia="ar-SA"/>
              </w:rPr>
              <w:lastRenderedPageBreak/>
              <w:t>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3704FC">
            <w:pPr>
              <w:rPr>
                <w:rFonts w:cs="Calibri"/>
                <w:color w:val="000000"/>
                <w:sz w:val="18"/>
                <w:szCs w:val="18"/>
                <w:lang w:eastAsia="ar-SA"/>
              </w:rPr>
            </w:pPr>
          </w:p>
          <w:p w14:paraId="730FC4D4" w14:textId="034C1B50"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3EFEE3F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5FB6C6D4" w14:textId="3FAC6BCA"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106B1231" w14:textId="2420A740"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2A3307DD"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3CEC5A78"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58AFF9E" w14:textId="06A67E83"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106B1240" w14:textId="07E55F70"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w:t>
            </w:r>
            <w:r w:rsidRPr="00925DBC">
              <w:rPr>
                <w:rFonts w:ascii="Verdana" w:hAnsi="Verdana" w:cs="Calibri"/>
                <w:color w:val="000000"/>
                <w:lang w:val="en-GB"/>
              </w:rPr>
              <w:lastRenderedPageBreak/>
              <w:t xml:space="preserve">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3C500B8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06BC238"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20C26DD0"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leads to the acquisition/improvement of competences resulting in the personal, socio-educational and </w:t>
            </w:r>
            <w:r w:rsidRPr="00925DBC">
              <w:rPr>
                <w:rFonts w:ascii="Verdana" w:hAnsi="Verdana" w:cs="Calibri"/>
                <w:color w:val="000000"/>
                <w:lang w:val="en-GB"/>
              </w:rPr>
              <w:lastRenderedPageBreak/>
              <w:t>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65D8279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455F5E9C"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0571AAB"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69AE3CD2"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 xml:space="preserve">the capacity of the consortium to ensure effective implementation, follow-up and dissemination of the results </w:t>
            </w:r>
            <w:r w:rsidRPr="00925DBC">
              <w:rPr>
                <w:rFonts w:cs="Calibri"/>
                <w:color w:val="000000"/>
                <w:sz w:val="18"/>
                <w:szCs w:val="18"/>
                <w:lang w:eastAsia="ar-SA"/>
              </w:rPr>
              <w:lastRenderedPageBreak/>
              <w:t>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615506B5"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89E69B2"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3074BADB"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Nagwek2"/>
        <w:rPr>
          <w:rFonts w:cs="Calibri"/>
          <w:color w:val="000000"/>
          <w:szCs w:val="20"/>
          <w:lang w:eastAsia="ar-SA"/>
        </w:rPr>
      </w:pPr>
      <w:r>
        <w:rPr>
          <w:rFonts w:cs="Calibri"/>
          <w:color w:val="000000"/>
          <w:szCs w:val="20"/>
          <w:lang w:eastAsia="ar-SA"/>
        </w:rPr>
        <w:br w:type="page"/>
      </w:r>
    </w:p>
    <w:p w14:paraId="3DB8654D" w14:textId="697AD879"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106B128E" w14:textId="03C4D936" w:rsidR="006039D9" w:rsidRPr="007908D7" w:rsidRDefault="006039D9" w:rsidP="006039D9">
      <w:pPr>
        <w:pStyle w:val="Nagwek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4C6C158C"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3704FC">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Akapitzlist"/>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3704FC" w:rsidRDefault="001E49AE" w:rsidP="001E49AE">
            <w:pPr>
              <w:pStyle w:val="Akapitzlist"/>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Akapitzlist"/>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Akapitzlist"/>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Akapitzlist"/>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1"/>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Nagwek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14:paraId="106B12B7" w14:textId="77777777" w:rsidR="00E10392" w:rsidRDefault="00E10392" w:rsidP="00E10392">
      <w:pPr>
        <w:pStyle w:val="Nagwek2"/>
        <w:rPr>
          <w:lang w:eastAsia="ar-SA"/>
        </w:rPr>
      </w:pPr>
      <w:bookmarkStart w:id="87" w:name="_Toc417387032"/>
      <w:bookmarkStart w:id="88" w:name="_Toc473896402"/>
      <w:r w:rsidRPr="0015756A">
        <w:rPr>
          <w:lang w:eastAsia="ar-SA"/>
        </w:rPr>
        <w:t>Strategic Partnerships</w:t>
      </w:r>
      <w:bookmarkEnd w:id="87"/>
      <w:bookmarkEnd w:id="88"/>
    </w:p>
    <w:p w14:paraId="106B12B8" w14:textId="6983697C" w:rsidR="00E10392" w:rsidRPr="001E7DF8" w:rsidRDefault="00E10392" w:rsidP="00E10392">
      <w:pPr>
        <w:pStyle w:val="Tekstpodstawowy"/>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Tekstpodstawowy"/>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w:t>
            </w:r>
            <w:r w:rsidRPr="0015756A">
              <w:rPr>
                <w:rFonts w:cs="Calibri"/>
                <w:color w:val="000000"/>
                <w:sz w:val="18"/>
                <w:szCs w:val="18"/>
                <w:lang w:eastAsia="ar-SA"/>
              </w:rPr>
              <w:lastRenderedPageBreak/>
              <w:t>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71729AC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106B12F6" w14:textId="77777777" w:rsidR="00E10392" w:rsidRPr="009E720C" w:rsidRDefault="00E10392" w:rsidP="00F8280E">
            <w:pPr>
              <w:pStyle w:val="Akapitzlist"/>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Akapitzlist"/>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Akapitzlist"/>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Akapitzlist"/>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Nagwek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lastRenderedPageBreak/>
        <w:t>School Exchange Partnerships</w:t>
      </w:r>
    </w:p>
    <w:p w14:paraId="5DD1125F" w14:textId="4C34EC82" w:rsidR="002D1728" w:rsidRPr="001E7DF8" w:rsidRDefault="002D1728" w:rsidP="002D1728">
      <w:pPr>
        <w:pStyle w:val="Tekstpodstawowy"/>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3704FC">
        <w:trPr>
          <w:trHeight w:hRule="exact" w:val="594"/>
        </w:trPr>
        <w:tc>
          <w:tcPr>
            <w:tcW w:w="1616" w:type="pct"/>
            <w:shd w:val="clear" w:color="auto" w:fill="FFFFFF" w:themeFill="background1"/>
            <w:vAlign w:val="center"/>
          </w:tcPr>
          <w:p w14:paraId="6C78196A" w14:textId="256221DA"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3704FC">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3704FC">
        <w:trPr>
          <w:trHeight w:val="567"/>
        </w:trPr>
        <w:tc>
          <w:tcPr>
            <w:tcW w:w="1616" w:type="pct"/>
            <w:shd w:val="clear" w:color="auto" w:fill="auto"/>
          </w:tcPr>
          <w:p w14:paraId="4585BA4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3704FC">
        <w:trPr>
          <w:trHeight w:val="567"/>
        </w:trPr>
        <w:tc>
          <w:tcPr>
            <w:tcW w:w="1616" w:type="pct"/>
            <w:shd w:val="clear" w:color="auto" w:fill="auto"/>
          </w:tcPr>
          <w:p w14:paraId="197EC96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3704FC">
        <w:trPr>
          <w:trHeight w:val="567"/>
        </w:trPr>
        <w:tc>
          <w:tcPr>
            <w:tcW w:w="1616" w:type="pct"/>
            <w:shd w:val="clear" w:color="auto" w:fill="auto"/>
          </w:tcPr>
          <w:p w14:paraId="6087439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3704FC">
        <w:trPr>
          <w:trHeight w:val="567"/>
        </w:trPr>
        <w:tc>
          <w:tcPr>
            <w:tcW w:w="1616" w:type="pct"/>
            <w:shd w:val="clear" w:color="auto" w:fill="auto"/>
          </w:tcPr>
          <w:p w14:paraId="72E40C9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3704FC">
        <w:trPr>
          <w:trHeight w:val="98"/>
        </w:trPr>
        <w:tc>
          <w:tcPr>
            <w:tcW w:w="1616" w:type="pct"/>
            <w:shd w:val="clear" w:color="auto" w:fill="auto"/>
          </w:tcPr>
          <w:p w14:paraId="01514FB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innovative and/or complementary to other initiatives and projects already carried out by the </w:t>
            </w:r>
            <w:r w:rsidRPr="0015756A">
              <w:rPr>
                <w:rFonts w:cs="Calibri"/>
                <w:color w:val="000000"/>
                <w:sz w:val="18"/>
                <w:szCs w:val="18"/>
                <w:lang w:eastAsia="ar-SA"/>
              </w:rPr>
              <w:lastRenderedPageBreak/>
              <w:t>participating organisations</w:t>
            </w:r>
          </w:p>
        </w:tc>
        <w:tc>
          <w:tcPr>
            <w:tcW w:w="3384" w:type="pct"/>
          </w:tcPr>
          <w:p w14:paraId="276C14F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lastRenderedPageBreak/>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 xml:space="preserve">is likely to provide the schools and participants with </w:t>
            </w:r>
            <w:r>
              <w:rPr>
                <w:rFonts w:cs="Calibri"/>
                <w:color w:val="000000"/>
                <w:sz w:val="18"/>
                <w:szCs w:val="18"/>
                <w:lang w:eastAsia="ar-SA"/>
              </w:rPr>
              <w:lastRenderedPageBreak/>
              <w:t>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3704FC">
        <w:trPr>
          <w:trHeight w:val="567"/>
        </w:trPr>
        <w:tc>
          <w:tcPr>
            <w:tcW w:w="1616" w:type="pct"/>
            <w:shd w:val="clear" w:color="auto" w:fill="auto"/>
          </w:tcPr>
          <w:p w14:paraId="1259856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170AD4">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170AD4">
        <w:trPr>
          <w:trHeight w:val="567"/>
        </w:trPr>
        <w:tc>
          <w:tcPr>
            <w:tcW w:w="1616" w:type="pct"/>
            <w:shd w:val="clear" w:color="auto" w:fill="auto"/>
          </w:tcPr>
          <w:p w14:paraId="32745D1E"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170AD4">
        <w:trPr>
          <w:trHeight w:val="567"/>
        </w:trPr>
        <w:tc>
          <w:tcPr>
            <w:tcW w:w="1616" w:type="pct"/>
            <w:shd w:val="clear" w:color="auto" w:fill="auto"/>
          </w:tcPr>
          <w:p w14:paraId="6A909C7C"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170AD4">
            <w:pPr>
              <w:spacing w:before="60" w:after="60"/>
              <w:rPr>
                <w:rFonts w:cs="Calibri"/>
                <w:color w:val="000000"/>
                <w:sz w:val="18"/>
                <w:szCs w:val="18"/>
                <w:lang w:eastAsia="ar-SA"/>
              </w:rPr>
            </w:pPr>
          </w:p>
        </w:tc>
        <w:tc>
          <w:tcPr>
            <w:tcW w:w="3384" w:type="pct"/>
          </w:tcPr>
          <w:p w14:paraId="738A3DCA"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170AD4">
        <w:trPr>
          <w:trHeight w:val="567"/>
        </w:trPr>
        <w:tc>
          <w:tcPr>
            <w:tcW w:w="1616" w:type="pct"/>
            <w:shd w:val="clear" w:color="auto" w:fill="auto"/>
          </w:tcPr>
          <w:p w14:paraId="7531C46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170AD4">
        <w:trPr>
          <w:trHeight w:val="367"/>
        </w:trPr>
        <w:tc>
          <w:tcPr>
            <w:tcW w:w="1616" w:type="pct"/>
            <w:shd w:val="clear" w:color="auto" w:fill="auto"/>
          </w:tcPr>
          <w:p w14:paraId="5BC433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170AD4">
        <w:trPr>
          <w:trHeight w:val="249"/>
        </w:trPr>
        <w:tc>
          <w:tcPr>
            <w:tcW w:w="1616" w:type="pct"/>
            <w:shd w:val="clear" w:color="auto" w:fill="auto"/>
          </w:tcPr>
          <w:p w14:paraId="0D10635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If relevant, the project budget includes appropriate financial support to allow participants with special needs to participate fully and on equal footing with other staff and participants. However, the </w:t>
            </w:r>
            <w:r>
              <w:rPr>
                <w:rFonts w:cs="Calibri"/>
                <w:color w:val="000000"/>
                <w:sz w:val="18"/>
                <w:szCs w:val="18"/>
                <w:lang w:eastAsia="ar-SA"/>
              </w:rPr>
              <w:lastRenderedPageBreak/>
              <w:t>project is not obliged to request extra funding for special needs support if applicant deems the unit cost contributions to be sufficient and effective to ensure equal treatment of participants.</w:t>
            </w:r>
          </w:p>
        </w:tc>
      </w:tr>
      <w:tr w:rsidR="002A57E2" w:rsidRPr="0015756A" w14:paraId="36BF8E3F" w14:textId="77777777" w:rsidTr="00841B69">
        <w:trPr>
          <w:trHeight w:val="249"/>
        </w:trPr>
        <w:tc>
          <w:tcPr>
            <w:tcW w:w="1616" w:type="pct"/>
            <w:shd w:val="clear" w:color="auto" w:fill="auto"/>
          </w:tcPr>
          <w:p w14:paraId="6F532EE9" w14:textId="263CA518"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lastRenderedPageBreak/>
              <w:t>If applicable, the use of Erasmus+ online platforms (i.e. eTwinning; EPALE; School Education Gateway) as tools for preparation, implementation and follow-up of the project activities</w:t>
            </w:r>
          </w:p>
        </w:tc>
        <w:tc>
          <w:tcPr>
            <w:tcW w:w="3384" w:type="pct"/>
          </w:tcPr>
          <w:p w14:paraId="7F964CDA"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2277CCC6" w14:textId="5997F6E9"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653B808D" w14:textId="0754FE26"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E4204FC" w14:textId="77777777" w:rsidTr="00841B69">
        <w:trPr>
          <w:trHeight w:val="249"/>
        </w:trPr>
        <w:tc>
          <w:tcPr>
            <w:tcW w:w="1616" w:type="pct"/>
            <w:shd w:val="clear" w:color="auto" w:fill="auto"/>
          </w:tcPr>
          <w:p w14:paraId="39EDADEB" w14:textId="6120CBC4"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173D8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729FE75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24027B54" w14:textId="7B7ACE24"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55CADA5E" w14:textId="77777777" w:rsidTr="00841B69">
        <w:trPr>
          <w:trHeight w:val="249"/>
        </w:trPr>
        <w:tc>
          <w:tcPr>
            <w:tcW w:w="1616" w:type="pct"/>
            <w:shd w:val="clear" w:color="auto" w:fill="auto"/>
          </w:tcPr>
          <w:p w14:paraId="1567C07F" w14:textId="092BDB9F"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717FF501"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54E72CD0" w14:textId="09160529"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485090AB" w14:textId="2CD0A3FA"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F7CEA25" w14:textId="77777777" w:rsidTr="00170AD4">
        <w:trPr>
          <w:trHeight w:val="70"/>
        </w:trPr>
        <w:tc>
          <w:tcPr>
            <w:tcW w:w="1616" w:type="pct"/>
            <w:shd w:val="clear" w:color="auto" w:fill="auto"/>
          </w:tcPr>
          <w:p w14:paraId="0F0D14A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170AD4">
            <w:pPr>
              <w:pStyle w:val="Akapitzlist"/>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Akapitzlist"/>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Akapitzlist"/>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Akapitzlist"/>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B149F1">
            <w:pPr>
              <w:pStyle w:val="Akapitzlist"/>
              <w:numPr>
                <w:ilvl w:val="0"/>
                <w:numId w:val="0"/>
              </w:numPr>
              <w:spacing w:before="60" w:after="60"/>
              <w:ind w:left="720"/>
              <w:rPr>
                <w:rFonts w:cs="Calibri"/>
                <w:color w:val="000000"/>
                <w:sz w:val="18"/>
                <w:szCs w:val="18"/>
                <w:lang w:eastAsia="ar-SA"/>
              </w:rPr>
            </w:pPr>
          </w:p>
          <w:p w14:paraId="085A5973" w14:textId="4974E491"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170AD4">
        <w:trPr>
          <w:trHeight w:val="1475"/>
        </w:trPr>
        <w:tc>
          <w:tcPr>
            <w:tcW w:w="1616" w:type="pct"/>
            <w:shd w:val="clear" w:color="auto" w:fill="auto"/>
          </w:tcPr>
          <w:p w14:paraId="462F34B4"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1C05BE20" w14:textId="77777777" w:rsidR="002D1728" w:rsidRPr="00904D9F" w:rsidRDefault="002D1728" w:rsidP="00170AD4">
            <w:pPr>
              <w:pStyle w:val="Akapitzlist"/>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170AD4">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lastRenderedPageBreak/>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3704FC">
        <w:trPr>
          <w:trHeight w:val="1033"/>
        </w:trPr>
        <w:tc>
          <w:tcPr>
            <w:tcW w:w="1616" w:type="pct"/>
            <w:shd w:val="clear" w:color="auto" w:fill="auto"/>
          </w:tcPr>
          <w:p w14:paraId="7A225D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170AD4">
        <w:trPr>
          <w:trHeight w:val="419"/>
        </w:trPr>
        <w:tc>
          <w:tcPr>
            <w:tcW w:w="1616" w:type="pct"/>
            <w:shd w:val="clear" w:color="auto" w:fill="auto"/>
          </w:tcPr>
          <w:p w14:paraId="089ED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170AD4">
        <w:trPr>
          <w:trHeight w:val="567"/>
        </w:trPr>
        <w:tc>
          <w:tcPr>
            <w:tcW w:w="1616" w:type="pct"/>
            <w:shd w:val="clear" w:color="auto" w:fill="auto"/>
          </w:tcPr>
          <w:p w14:paraId="7A386DD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19FBE9E2" w14:textId="77777777" w:rsidTr="00841B69">
        <w:trPr>
          <w:trHeight w:val="1122"/>
        </w:trPr>
        <w:tc>
          <w:tcPr>
            <w:tcW w:w="1616" w:type="pct"/>
            <w:shd w:val="clear" w:color="auto" w:fill="auto"/>
          </w:tcPr>
          <w:p w14:paraId="58BDF7B4" w14:textId="22FE6D00"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11626EE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1A49BD9D" w14:textId="15A85060"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508B4EE0" w14:textId="77777777" w:rsidTr="00170AD4">
        <w:trPr>
          <w:trHeight w:val="1122"/>
        </w:trPr>
        <w:tc>
          <w:tcPr>
            <w:tcW w:w="1616" w:type="pct"/>
            <w:shd w:val="clear" w:color="auto" w:fill="auto"/>
          </w:tcPr>
          <w:p w14:paraId="0D26FA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170AD4">
        <w:trPr>
          <w:trHeight w:val="1122"/>
        </w:trPr>
        <w:tc>
          <w:tcPr>
            <w:tcW w:w="1616" w:type="pct"/>
            <w:shd w:val="clear" w:color="auto" w:fill="auto"/>
          </w:tcPr>
          <w:p w14:paraId="0B5DCA7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if relevant for the project type, the project involves participation of organisations from different fields of education, training, youth and other socio-economic sectors</w:t>
            </w:r>
          </w:p>
        </w:tc>
        <w:tc>
          <w:tcPr>
            <w:tcW w:w="3384" w:type="pct"/>
          </w:tcPr>
          <w:p w14:paraId="282BD3C0" w14:textId="4801A56E"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170AD4">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lastRenderedPageBreak/>
              <w:t>Impact and dissemination (maximum 30 points)</w:t>
            </w:r>
          </w:p>
        </w:tc>
      </w:tr>
      <w:tr w:rsidR="002D1728" w:rsidRPr="0015756A" w14:paraId="3A71EEC5" w14:textId="77777777" w:rsidTr="00170AD4">
        <w:trPr>
          <w:trHeight w:val="567"/>
        </w:trPr>
        <w:tc>
          <w:tcPr>
            <w:tcW w:w="5000" w:type="pct"/>
            <w:gridSpan w:val="2"/>
            <w:shd w:val="clear" w:color="auto" w:fill="auto"/>
          </w:tcPr>
          <w:p w14:paraId="202805C4"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170AD4">
        <w:trPr>
          <w:trHeight w:val="567"/>
        </w:trPr>
        <w:tc>
          <w:tcPr>
            <w:tcW w:w="1616" w:type="pct"/>
            <w:shd w:val="clear" w:color="auto" w:fill="auto"/>
          </w:tcPr>
          <w:p w14:paraId="3FE1C8B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170AD4">
        <w:trPr>
          <w:trHeight w:val="567"/>
        </w:trPr>
        <w:tc>
          <w:tcPr>
            <w:tcW w:w="1616" w:type="pct"/>
            <w:shd w:val="clear" w:color="auto" w:fill="auto"/>
          </w:tcPr>
          <w:p w14:paraId="1BA6B45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170AD4">
        <w:trPr>
          <w:trHeight w:val="797"/>
        </w:trPr>
        <w:tc>
          <w:tcPr>
            <w:tcW w:w="1616" w:type="pct"/>
            <w:shd w:val="clear" w:color="auto" w:fill="auto"/>
          </w:tcPr>
          <w:p w14:paraId="649A854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170AD4">
            <w:pPr>
              <w:spacing w:before="60" w:after="60"/>
              <w:rPr>
                <w:rFonts w:cs="Calibri"/>
                <w:color w:val="000000"/>
                <w:sz w:val="18"/>
                <w:szCs w:val="18"/>
                <w:lang w:eastAsia="ar-SA"/>
              </w:rPr>
            </w:pPr>
          </w:p>
        </w:tc>
      </w:tr>
      <w:tr w:rsidR="002D1728" w:rsidRPr="0015756A" w14:paraId="30246457" w14:textId="77777777" w:rsidTr="00170AD4">
        <w:trPr>
          <w:trHeight w:val="1427"/>
        </w:trPr>
        <w:tc>
          <w:tcPr>
            <w:tcW w:w="1616" w:type="pct"/>
            <w:shd w:val="clear" w:color="auto" w:fill="auto"/>
          </w:tcPr>
          <w:p w14:paraId="5920C4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170AD4">
        <w:trPr>
          <w:trHeight w:val="983"/>
        </w:trPr>
        <w:tc>
          <w:tcPr>
            <w:tcW w:w="1616" w:type="pct"/>
            <w:shd w:val="clear" w:color="auto" w:fill="auto"/>
          </w:tcPr>
          <w:p w14:paraId="7F2A3DA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170AD4">
            <w:pPr>
              <w:spacing w:before="60" w:after="60"/>
              <w:rPr>
                <w:rFonts w:cs="Calibri"/>
                <w:color w:val="000000"/>
                <w:sz w:val="18"/>
                <w:szCs w:val="18"/>
                <w:lang w:eastAsia="ar-SA"/>
              </w:rPr>
            </w:pPr>
          </w:p>
        </w:tc>
        <w:tc>
          <w:tcPr>
            <w:tcW w:w="3384" w:type="pct"/>
          </w:tcPr>
          <w:p w14:paraId="31CB9462"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6BAD9E71" w:rsidR="0059028C" w:rsidRPr="007908D7" w:rsidRDefault="0059028C" w:rsidP="00CE66B6">
      <w:pPr>
        <w:pStyle w:val="Nagwek1"/>
        <w:rPr>
          <w:lang w:eastAsia="ar-SA"/>
        </w:rPr>
      </w:pPr>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558E16E8" w:rsidR="004C531D" w:rsidRPr="00925DBC" w:rsidRDefault="00417193" w:rsidP="00925DBC">
      <w:pPr>
        <w:pStyle w:val="Nagwek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65BC22E4"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24513C9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w:t>
            </w:r>
            <w:r>
              <w:rPr>
                <w:rFonts w:ascii="Verdana" w:hAnsi="Verdana" w:cs="Calibri"/>
                <w:color w:val="000000"/>
                <w:lang w:val="en-GB"/>
              </w:rPr>
              <w:lastRenderedPageBreak/>
              <w:t>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4B9DBBB0"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lastRenderedPageBreak/>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D938481"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Akapitzlist"/>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1F4F367C"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563AC9FC"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w:t>
            </w:r>
            <w:r w:rsidRPr="00714CEE">
              <w:rPr>
                <w:rFonts w:ascii="Verdana" w:hAnsi="Verdana"/>
                <w:color w:val="000000"/>
                <w:sz w:val="18"/>
                <w:lang w:val="en-GB"/>
              </w:rPr>
              <w:lastRenderedPageBreak/>
              <w:t>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2"/>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Nagwek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Tekstpodstawowy"/>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3" w:history="1">
        <w:r w:rsidR="001C7331" w:rsidRPr="001C7331">
          <w:rPr>
            <w:rStyle w:val="Hipercze"/>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4" w:history="1">
        <w:r w:rsidR="00057F41" w:rsidRPr="001C7331">
          <w:rPr>
            <w:rStyle w:val="Hipercze"/>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5" w:history="1">
        <w:r w:rsidR="00415619" w:rsidRPr="007908D7">
          <w:rPr>
            <w:rStyle w:val="Hipercze"/>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6" w:history="1">
        <w:r w:rsidR="00086DFA" w:rsidRPr="00775C84">
          <w:rPr>
            <w:rStyle w:val="Hipercze"/>
            <w:bCs/>
          </w:rPr>
          <w:t>http://eur-lex.europa.eu/LexUriServ/LexUriServ.do?uri=COM:2012:0669:FIN:EN:PDF</w:t>
        </w:r>
      </w:hyperlink>
    </w:p>
    <w:p w14:paraId="106B13DD" w14:textId="77777777" w:rsidR="00775C84" w:rsidRPr="007908D7" w:rsidRDefault="00775C84" w:rsidP="00F8280E">
      <w:pPr>
        <w:pStyle w:val="Akapitzlist"/>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082B86" w:rsidP="00925DBC">
      <w:pPr>
        <w:ind w:left="360"/>
        <w:jc w:val="left"/>
        <w:rPr>
          <w:bCs/>
          <w:color w:val="1A3F7C"/>
        </w:rPr>
      </w:pPr>
      <w:hyperlink r:id="rId27" w:history="1">
        <w:r w:rsidR="001F1D5A" w:rsidRPr="000F4B79">
          <w:rPr>
            <w:rStyle w:val="Hipercze"/>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ipercze"/>
          <w:rFonts w:eastAsia="SimSun"/>
          <w:color w:val="000000"/>
        </w:rPr>
      </w:pPr>
      <w:r w:rsidRPr="007908D7">
        <w:rPr>
          <w:rFonts w:eastAsia="SimSun"/>
          <w:color w:val="000000"/>
          <w:szCs w:val="20"/>
        </w:rPr>
        <w:t xml:space="preserve">The EU Youth report: </w:t>
      </w:r>
      <w:hyperlink r:id="rId28" w:history="1">
        <w:r w:rsidR="00415619" w:rsidRPr="00742E97">
          <w:rPr>
            <w:rStyle w:val="Hipercze"/>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ipercze"/>
          <w:rFonts w:eastAsia="SimSun"/>
          <w:color w:val="000000"/>
        </w:rPr>
      </w:pPr>
      <w:r w:rsidRPr="00DE17D5">
        <w:rPr>
          <w:rStyle w:val="Hipercze"/>
          <w:rFonts w:eastAsia="SimSun"/>
          <w:color w:val="000000"/>
        </w:rPr>
        <w:t>Declaration on Promoting citizenship and the common values of freedom, tolerance and non-discrimination through education</w:t>
      </w:r>
    </w:p>
    <w:p w14:paraId="106B13E1" w14:textId="77777777" w:rsidR="00517516" w:rsidRDefault="00082B86" w:rsidP="00E331D4">
      <w:pPr>
        <w:ind w:left="360"/>
        <w:rPr>
          <w:rStyle w:val="Hipercze"/>
        </w:rPr>
      </w:pPr>
      <w:hyperlink r:id="rId29" w:history="1">
        <w:r w:rsidR="00517516" w:rsidRPr="00517516">
          <w:rPr>
            <w:rStyle w:val="Hipercze"/>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30" w:history="1">
        <w:r w:rsidRPr="00D5129E">
          <w:rPr>
            <w:rStyle w:val="Hipercze"/>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1"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2" w:history="1">
        <w:r w:rsidRPr="00534699">
          <w:rPr>
            <w:rStyle w:val="Hipercze"/>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3" w:history="1">
        <w:r w:rsidRPr="00027F1E">
          <w:rPr>
            <w:rStyle w:val="Hipercze"/>
            <w:lang w:eastAsia="ar-SA"/>
          </w:rPr>
          <w:t>http://eur-lex.europa.eu/legal-content/EN/TXT/?uri=COM%3A2017%3A673%3AFIN</w:t>
        </w:r>
      </w:hyperlink>
    </w:p>
    <w:p w14:paraId="330B7796" w14:textId="77777777" w:rsidR="00E33411" w:rsidRDefault="00E33411" w:rsidP="00E33411">
      <w:pPr>
        <w:pStyle w:val="Akapitzlist"/>
        <w:numPr>
          <w:ilvl w:val="0"/>
          <w:numId w:val="13"/>
        </w:numPr>
        <w:rPr>
          <w:rStyle w:val="Hipercze"/>
          <w:lang w:eastAsia="ar-SA"/>
        </w:rPr>
      </w:pPr>
      <w:r>
        <w:rPr>
          <w:rStyle w:val="Hipercze"/>
          <w:lang w:eastAsia="ar-SA"/>
        </w:rPr>
        <w:t>Council Recommendation on Key Competences for Lifelong Learning</w:t>
      </w:r>
      <w:r w:rsidRPr="008C08B9">
        <w:rPr>
          <w:rStyle w:val="Hipercze"/>
          <w:lang w:eastAsia="ar-SA"/>
        </w:rPr>
        <w:t>, Official Journal</w:t>
      </w:r>
      <w:r>
        <w:rPr>
          <w:rStyle w:val="Hipercze"/>
          <w:lang w:eastAsia="ar-SA"/>
        </w:rPr>
        <w:t>,</w:t>
      </w:r>
      <w:r w:rsidRPr="008C08B9">
        <w:rPr>
          <w:rStyle w:val="Hipercze"/>
          <w:lang w:eastAsia="ar-SA"/>
        </w:rPr>
        <w:t xml:space="preserve"> 2018/C 189/01</w:t>
      </w:r>
      <w:r>
        <w:rPr>
          <w:rStyle w:val="Hipercze"/>
          <w:lang w:eastAsia="ar-SA"/>
        </w:rPr>
        <w:t xml:space="preserve"> </w:t>
      </w:r>
    </w:p>
    <w:p w14:paraId="59F77E3F" w14:textId="77777777" w:rsidR="00E33411" w:rsidRPr="008C08B9" w:rsidRDefault="00E33411" w:rsidP="00E33411">
      <w:pPr>
        <w:pStyle w:val="Akapitzlist"/>
        <w:numPr>
          <w:ilvl w:val="0"/>
          <w:numId w:val="0"/>
        </w:numPr>
        <w:ind w:left="360"/>
        <w:rPr>
          <w:rStyle w:val="Hipercze"/>
          <w:lang w:eastAsia="ar-SA"/>
        </w:rPr>
      </w:pPr>
      <w:r w:rsidRPr="008C08B9">
        <w:rPr>
          <w:rStyle w:val="Hipercze"/>
          <w:lang w:eastAsia="ar-SA"/>
        </w:rPr>
        <w:t>https://eur-lex.europa.eu/legal-content/EN/TXT/?uri=CELEX%3A32018H0604%2801%29</w:t>
      </w:r>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4"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5" w:history="1">
        <w:r w:rsidR="00775C84" w:rsidRPr="00714CEE">
          <w:rPr>
            <w:rFonts w:eastAsia="SimSun"/>
            <w:color w:val="000000"/>
            <w:lang w:val="fr-BE"/>
          </w:rPr>
          <w:t>http://ec.europa.eu/eqf/home_en.htm</w:t>
        </w:r>
      </w:hyperlink>
    </w:p>
    <w:p w14:paraId="66CD9464"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6" w:history="1">
        <w:r w:rsidR="00816E98" w:rsidRPr="00714CEE">
          <w:rPr>
            <w:rFonts w:eastAsia="SimSun"/>
            <w:color w:val="000000"/>
          </w:rPr>
          <w:t>https://www.youthpass.eu/en/youthpass/</w:t>
        </w:r>
      </w:hyperlink>
    </w:p>
    <w:p w14:paraId="079251B6"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7" w:history="1">
        <w:r w:rsidRPr="00694786">
          <w:rPr>
            <w:rStyle w:val="Hipercze"/>
            <w:rFonts w:eastAsia="SimSun"/>
            <w:szCs w:val="20"/>
          </w:rPr>
          <w:t>http://data.consilium.europa.eu/doc/document/ST-14081-2018-INIT/en/pdf</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8" w:history="1">
        <w:r w:rsidR="007F1B7A" w:rsidRPr="00E331D4">
          <w:rPr>
            <w:rStyle w:val="Hipercze"/>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lastRenderedPageBreak/>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082B86" w:rsidP="00E331D4">
      <w:pPr>
        <w:ind w:left="360"/>
        <w:jc w:val="left"/>
      </w:pPr>
      <w:hyperlink r:id="rId39" w:history="1">
        <w:r w:rsidR="001A286A" w:rsidRPr="00A96AEC">
          <w:rPr>
            <w:rStyle w:val="Hipercze"/>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33E5866"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40" w:history="1">
        <w:r w:rsidRPr="007908D7">
          <w:rPr>
            <w:rStyle w:val="Hipercze"/>
            <w:bCs/>
            <w:szCs w:val="20"/>
          </w:rPr>
          <w:t>http://is.jrc.ec.europa.eu/pages/EAP/ForCiel.html</w:t>
        </w:r>
      </w:hyperlink>
      <w:r w:rsidRPr="007908D7">
        <w:rPr>
          <w:rFonts w:eastAsia="SimSun"/>
          <w:color w:val="000000"/>
          <w:szCs w:val="20"/>
        </w:rPr>
        <w:t xml:space="preserve"> </w:t>
      </w:r>
    </w:p>
    <w:p w14:paraId="59D2016B"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1" w:history="1">
        <w:r w:rsidRPr="00A000AD">
          <w:rPr>
            <w:rStyle w:val="Hipercze"/>
            <w:rFonts w:eastAsia="SimSun"/>
            <w:szCs w:val="20"/>
          </w:rPr>
          <w:t>https://ec.europa.eu/jrc/en/digcomp</w:t>
        </w:r>
      </w:hyperlink>
    </w:p>
    <w:p w14:paraId="688D40D5"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DFD18DA"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41AF2522"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2" w:history="1">
        <w:r w:rsidRPr="007908D7">
          <w:rPr>
            <w:rStyle w:val="Hipercze"/>
            <w:bCs/>
            <w:szCs w:val="20"/>
          </w:rPr>
          <w:t>http://is.jrc.ec.europa.eu/pages/EAP/OEREU.html</w:t>
        </w:r>
      </w:hyperlink>
      <w:r w:rsidRPr="007908D7">
        <w:rPr>
          <w:rFonts w:eastAsia="SimSun"/>
          <w:color w:val="000000"/>
          <w:szCs w:val="20"/>
        </w:rPr>
        <w:t xml:space="preserve"> </w:t>
      </w:r>
    </w:p>
    <w:p w14:paraId="77305D3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106B13F8" w14:textId="77777777" w:rsidR="00790B9A" w:rsidRPr="007908D7" w:rsidRDefault="00790B9A">
      <w:pPr>
        <w:ind w:left="720"/>
        <w:jc w:val="left"/>
        <w:rPr>
          <w:rFonts w:eastAsia="SimSun"/>
          <w:color w:val="000000"/>
          <w:szCs w:val="20"/>
        </w:rPr>
      </w:pPr>
    </w:p>
    <w:p w14:paraId="57AF0B97"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6E9EF932" w14:textId="128A7FED" w:rsidR="007F7447" w:rsidRPr="00D5073C" w:rsidRDefault="007F7447" w:rsidP="00B149F1">
      <w:pPr>
        <w:ind w:left="360"/>
        <w:jc w:val="left"/>
        <w:rPr>
          <w:rFonts w:cs="Calibri"/>
          <w:color w:val="000000"/>
          <w:szCs w:val="20"/>
          <w:lang w:eastAsia="ar-SA"/>
        </w:rPr>
      </w:pPr>
    </w:p>
    <w:p w14:paraId="2C3C470D"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3" w:history="1">
        <w:r w:rsidRPr="008321CB">
          <w:rPr>
            <w:rStyle w:val="Hipercze"/>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1F7E7F9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52F16A5E"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4" w:history="1">
        <w:r w:rsidRPr="008321CB">
          <w:rPr>
            <w:rStyle w:val="Hipercze"/>
            <w:rFonts w:cs="Calibri"/>
            <w:szCs w:val="20"/>
            <w:lang w:val="en" w:eastAsia="ar-SA"/>
          </w:rPr>
          <w:t>https://eur-lex.europa.eu/legal-content/EN/TXT/?uri=CELEX:52018SC0014</w:t>
        </w:r>
      </w:hyperlink>
    </w:p>
    <w:p w14:paraId="63CADA90"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82FB9A0" w14:textId="77777777" w:rsidR="007F7447" w:rsidRDefault="00082B86" w:rsidP="007F7447">
      <w:pPr>
        <w:ind w:left="360"/>
        <w:jc w:val="left"/>
        <w:rPr>
          <w:rFonts w:cs="Calibri"/>
          <w:color w:val="000000"/>
          <w:szCs w:val="20"/>
          <w:lang w:eastAsia="ar-SA"/>
        </w:rPr>
      </w:pPr>
      <w:hyperlink r:id="rId45" w:history="1">
        <w:r w:rsidR="007F7447" w:rsidRPr="00745B5B">
          <w:rPr>
            <w:rStyle w:val="Hipercze"/>
          </w:rPr>
          <w:t>http://eur-lex.europa.eu/LexUriServ/LexUriServ.do?uri=OJ:C:2012:393:</w:t>
        </w:r>
        <w:r w:rsidR="007F7447" w:rsidRPr="00745B5B">
          <w:rPr>
            <w:rStyle w:val="Hipercze"/>
          </w:rPr>
          <w:br/>
          <w:t>0001:0004:EN:PDF</w:t>
        </w:r>
      </w:hyperlink>
    </w:p>
    <w:p w14:paraId="59F11DDE"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213B979"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9BF190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53309CC7" w14:textId="77777777" w:rsidR="007F7447" w:rsidRDefault="00082B86" w:rsidP="007F7447">
      <w:pPr>
        <w:ind w:left="360"/>
        <w:jc w:val="left"/>
        <w:rPr>
          <w:rFonts w:cs="Calibri"/>
          <w:color w:val="000000"/>
          <w:szCs w:val="20"/>
          <w:lang w:eastAsia="ar-SA"/>
        </w:rPr>
      </w:pPr>
      <w:hyperlink r:id="rId46" w:history="1">
        <w:r w:rsidR="007F7447" w:rsidRPr="00745B5B">
          <w:rPr>
            <w:rStyle w:val="Hipercze"/>
            <w:rFonts w:cs="Calibri"/>
            <w:szCs w:val="20"/>
            <w:lang w:eastAsia="ar-SA"/>
          </w:rPr>
          <w:t>http://eur-lex.europa.eu/LexUriServ/LexUriServ.do?uri=OJ:C:2010:</w:t>
        </w:r>
        <w:r w:rsidR="007F7447" w:rsidRPr="00745B5B">
          <w:rPr>
            <w:rStyle w:val="Hipercze"/>
            <w:rFonts w:cs="Calibri"/>
            <w:szCs w:val="20"/>
            <w:lang w:eastAsia="ar-SA"/>
          </w:rPr>
          <w:br/>
          <w:t>323:0011:0014:EN:PDF</w:t>
        </w:r>
      </w:hyperlink>
    </w:p>
    <w:p w14:paraId="0AFB59B6" w14:textId="77777777" w:rsidR="007F7447" w:rsidRPr="00E331D4" w:rsidRDefault="007F7447" w:rsidP="007F7447">
      <w:pPr>
        <w:numPr>
          <w:ilvl w:val="0"/>
          <w:numId w:val="41"/>
        </w:numPr>
        <w:jc w:val="left"/>
        <w:rPr>
          <w:rStyle w:val="Hipercze"/>
          <w:rFonts w:cs="Calibri"/>
          <w:color w:val="000000"/>
          <w:szCs w:val="20"/>
          <w:lang w:eastAsia="ar-SA"/>
        </w:rPr>
      </w:pPr>
      <w:r w:rsidRPr="008A7D76">
        <w:rPr>
          <w:rFonts w:cs="Calibri"/>
          <w:color w:val="000000"/>
          <w:szCs w:val="20"/>
          <w:lang w:eastAsia="ar-SA"/>
        </w:rPr>
        <w:t xml:space="preserve">The Commission analysis of the PISA 2012 results </w:t>
      </w:r>
      <w:hyperlink r:id="rId47" w:history="1">
        <w:r w:rsidRPr="005069F6">
          <w:rPr>
            <w:rStyle w:val="Hipercze"/>
            <w:rFonts w:cs="Calibri"/>
            <w:szCs w:val="20"/>
            <w:lang w:eastAsia="ar-SA"/>
          </w:rPr>
          <w:t>http://ec.europa.eu/education/policy/strategic-framework/doc/pisa2012_en.pdf</w:t>
        </w:r>
      </w:hyperlink>
    </w:p>
    <w:p w14:paraId="67AD3F4E"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7C628945" w14:textId="77777777" w:rsidR="007F7447" w:rsidRDefault="00082B86" w:rsidP="007F7447">
      <w:pPr>
        <w:ind w:left="360"/>
        <w:jc w:val="left"/>
        <w:rPr>
          <w:rFonts w:cs="Calibri"/>
          <w:color w:val="000000"/>
          <w:szCs w:val="20"/>
          <w:lang w:eastAsia="ar-SA"/>
        </w:rPr>
      </w:pPr>
      <w:hyperlink r:id="rId48" w:history="1">
        <w:r w:rsidR="007F7447" w:rsidRPr="009A70CB">
          <w:rPr>
            <w:rStyle w:val="Hipercze"/>
            <w:rFonts w:cs="Calibri"/>
            <w:szCs w:val="20"/>
            <w:lang w:eastAsia="ar-SA"/>
          </w:rPr>
          <w:t>https://ec.europa.eu/education/news/20161206-pisa-2015-eu-policy-note_en</w:t>
        </w:r>
      </w:hyperlink>
      <w:r w:rsidR="007F7447">
        <w:rPr>
          <w:rFonts w:cs="Calibri"/>
          <w:color w:val="000000"/>
          <w:szCs w:val="20"/>
          <w:lang w:eastAsia="ar-SA"/>
        </w:rPr>
        <w:t xml:space="preserve"> </w:t>
      </w:r>
    </w:p>
    <w:p w14:paraId="6B391885"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9" w:history="1">
        <w:r w:rsidRPr="009A70CB">
          <w:rPr>
            <w:rStyle w:val="Hipercze"/>
            <w:rFonts w:cs="Calibri"/>
            <w:szCs w:val="20"/>
            <w:lang w:eastAsia="ar-SA"/>
          </w:rPr>
          <w:t>https://ec.europa.eu/education/sites/education/files/pisa-2015-eu-policy-note_en.pdf</w:t>
        </w:r>
      </w:hyperlink>
      <w:r>
        <w:rPr>
          <w:rFonts w:cs="Calibri"/>
          <w:color w:val="000000"/>
          <w:szCs w:val="20"/>
          <w:lang w:eastAsia="ar-SA"/>
        </w:rPr>
        <w:t xml:space="preserve"> </w:t>
      </w:r>
    </w:p>
    <w:p w14:paraId="086E9B4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647E177" w14:textId="77777777" w:rsidR="007F7447" w:rsidRDefault="00082B86" w:rsidP="007F7447">
      <w:pPr>
        <w:ind w:left="360"/>
        <w:jc w:val="left"/>
        <w:rPr>
          <w:rFonts w:cs="Calibri"/>
          <w:color w:val="000000"/>
          <w:szCs w:val="20"/>
          <w:lang w:eastAsia="ar-SA"/>
        </w:rPr>
      </w:pPr>
      <w:hyperlink r:id="rId50" w:history="1">
        <w:r w:rsidR="007F7447" w:rsidRPr="005069F6">
          <w:rPr>
            <w:rStyle w:val="Hipercze"/>
            <w:rFonts w:cs="Calibri"/>
            <w:szCs w:val="20"/>
            <w:lang w:eastAsia="ar-SA"/>
          </w:rPr>
          <w:t>http://ec.europa.eu/education/library/reports/2014/talis_en.pdf</w:t>
        </w:r>
      </w:hyperlink>
    </w:p>
    <w:p w14:paraId="5EA15092" w14:textId="77777777" w:rsidR="007F7447" w:rsidRPr="00B149F1" w:rsidRDefault="007F7447" w:rsidP="007F7447">
      <w:pPr>
        <w:numPr>
          <w:ilvl w:val="0"/>
          <w:numId w:val="41"/>
        </w:numPr>
        <w:jc w:val="left"/>
        <w:rPr>
          <w:rStyle w:val="Hipercze"/>
          <w:rFonts w:cs="Calibri"/>
          <w:color w:val="000000"/>
          <w:szCs w:val="20"/>
          <w:lang w:eastAsia="ar-SA"/>
        </w:rPr>
      </w:pPr>
      <w:r w:rsidRPr="008A7D76">
        <w:rPr>
          <w:rFonts w:cs="Calibri"/>
          <w:color w:val="000000"/>
          <w:szCs w:val="20"/>
          <w:lang w:eastAsia="ar-SA"/>
        </w:rPr>
        <w:lastRenderedPageBreak/>
        <w:t xml:space="preserve">Thematic Working Group on Mathematics and Science education (final report) </w:t>
      </w:r>
      <w:hyperlink r:id="rId51" w:history="1">
        <w:r w:rsidRPr="005069F6">
          <w:rPr>
            <w:rStyle w:val="Hipercze"/>
            <w:rFonts w:cs="Calibri"/>
            <w:szCs w:val="20"/>
            <w:lang w:eastAsia="ar-SA"/>
          </w:rPr>
          <w:t>http://ec.europa.eu/education/policy/strategic-framework/archive/documents/wg-mst-final-report_en.pdf</w:t>
        </w:r>
      </w:hyperlink>
    </w:p>
    <w:p w14:paraId="2E64291F" w14:textId="77777777" w:rsidR="007F7447" w:rsidRDefault="007F7447" w:rsidP="00B149F1">
      <w:pPr>
        <w:jc w:val="left"/>
        <w:rPr>
          <w:rFonts w:eastAsia="SimSun"/>
          <w:b/>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74635E14"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231D15BC" w14:textId="77777777" w:rsidR="00456BF6" w:rsidRDefault="00082B86" w:rsidP="00456BF6">
      <w:pPr>
        <w:ind w:left="360"/>
        <w:jc w:val="left"/>
      </w:pPr>
      <w:hyperlink r:id="rId52" w:history="1">
        <w:r w:rsidR="00456BF6" w:rsidRPr="00745B5B">
          <w:rPr>
            <w:rStyle w:val="Hipercze"/>
          </w:rPr>
          <w:t>http://eur-lex.europa.eu/legal-content/EN/TXT/PDF/?uri=CELEX:52012SC037</w:t>
        </w:r>
        <w:r w:rsidR="00456BF6" w:rsidRPr="00745B5B">
          <w:rPr>
            <w:rStyle w:val="Hipercze"/>
          </w:rPr>
          <w:br/>
          <w:t>2&amp;from=EN</w:t>
        </w:r>
      </w:hyperlink>
    </w:p>
    <w:p w14:paraId="2DD79980" w14:textId="77777777" w:rsidR="00456BF6" w:rsidRDefault="00456BF6" w:rsidP="00456BF6">
      <w:pPr>
        <w:pStyle w:val="Tekstpodstawowy"/>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432892ED" w14:textId="77777777" w:rsidR="00456BF6" w:rsidRDefault="00456BF6" w:rsidP="00456BF6">
      <w:pPr>
        <w:pStyle w:val="Tekstpodstawowy"/>
        <w:numPr>
          <w:ilvl w:val="0"/>
          <w:numId w:val="47"/>
        </w:numPr>
        <w:spacing w:after="0"/>
        <w:rPr>
          <w:rFonts w:eastAsia="SimSun"/>
          <w:color w:val="000000"/>
          <w:szCs w:val="20"/>
        </w:rPr>
      </w:pPr>
      <w:r w:rsidRPr="00D37B41">
        <w:rPr>
          <w:rStyle w:val="Hipercze"/>
          <w:rFonts w:eastAsia="SimSun"/>
          <w:szCs w:val="20"/>
        </w:rPr>
        <w:t>http://ec.europa.eu/assets/eac/languages/library/studies/clil-call_en.pdf</w:t>
      </w:r>
      <w:r>
        <w:rPr>
          <w:rFonts w:eastAsia="SimSun"/>
          <w:color w:val="000000"/>
          <w:szCs w:val="20"/>
        </w:rPr>
        <w:t xml:space="preserve"> </w:t>
      </w:r>
    </w:p>
    <w:p w14:paraId="06995642" w14:textId="77777777" w:rsidR="00456BF6" w:rsidRPr="00D5073C" w:rsidRDefault="00456BF6" w:rsidP="00456BF6">
      <w:pPr>
        <w:pStyle w:val="Tekstpodstawowy"/>
        <w:numPr>
          <w:ilvl w:val="0"/>
          <w:numId w:val="47"/>
        </w:numPr>
        <w:spacing w:after="0"/>
        <w:jc w:val="left"/>
        <w:rPr>
          <w:rStyle w:val="Hipercze"/>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ipercze"/>
          <w:rFonts w:eastAsia="SimSun"/>
          <w:szCs w:val="20"/>
        </w:rPr>
        <w:t>http://ec.europa.eu/assets/eac/languages/library/studies/multilingual-classroom_en.pdf</w:t>
      </w:r>
    </w:p>
    <w:p w14:paraId="438ED261" w14:textId="77777777" w:rsidR="00456BF6" w:rsidRPr="000F4016" w:rsidRDefault="00456BF6" w:rsidP="00B149F1">
      <w:pPr>
        <w:pStyle w:val="Tekstpodstawowy"/>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3" w:history="1">
        <w:r w:rsidRPr="00202FB4">
          <w:rPr>
            <w:rStyle w:val="Hipercze"/>
            <w:rFonts w:eastAsia="SimSun"/>
            <w:szCs w:val="20"/>
          </w:rPr>
          <w:t>https://publications.europa.eu/en/publication-detail/-/publication/de1c9041-25a7-11e8-ac73-01aa75ed71a1/</w:t>
        </w:r>
      </w:hyperlink>
      <w:r>
        <w:rPr>
          <w:rFonts w:eastAsia="SimSun"/>
          <w:color w:val="000000"/>
          <w:szCs w:val="20"/>
        </w:rPr>
        <w:t xml:space="preserve"> </w:t>
      </w:r>
    </w:p>
    <w:p w14:paraId="5929BA1D" w14:textId="77777777" w:rsidR="00456BF6" w:rsidRPr="000F4016" w:rsidRDefault="00456BF6" w:rsidP="00B149F1">
      <w:pPr>
        <w:pStyle w:val="Tekstpodstawowy"/>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4" w:history="1">
        <w:r w:rsidRPr="00202FB4">
          <w:rPr>
            <w:rStyle w:val="Hipercze"/>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30D5D370" w14:textId="77777777" w:rsidR="00456BF6" w:rsidRDefault="00456BF6" w:rsidP="00456BF6">
      <w:pPr>
        <w:pStyle w:val="Tekstpodstawowy"/>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161D2E8E" w14:textId="77777777" w:rsidR="00456BF6" w:rsidRDefault="00082B86" w:rsidP="00456BF6">
      <w:pPr>
        <w:pStyle w:val="Tekstpodstawowy"/>
        <w:spacing w:after="0"/>
        <w:ind w:left="360"/>
        <w:jc w:val="left"/>
        <w:rPr>
          <w:rFonts w:eastAsia="SimSun"/>
          <w:color w:val="000000"/>
          <w:szCs w:val="20"/>
        </w:rPr>
      </w:pPr>
      <w:hyperlink r:id="rId55" w:history="1">
        <w:r w:rsidR="00456BF6" w:rsidRPr="00202FB4">
          <w:rPr>
            <w:rStyle w:val="Hipercze"/>
            <w:rFonts w:eastAsia="SimSun"/>
            <w:szCs w:val="20"/>
          </w:rPr>
          <w:t>http://nesetweb.eu/wp-content/uploads/2015/08/Multilingualism-Report.pdf</w:t>
        </w:r>
      </w:hyperlink>
    </w:p>
    <w:p w14:paraId="3DD00A3B" w14:textId="77777777" w:rsidR="00456BF6" w:rsidRDefault="00456BF6" w:rsidP="00B149F1">
      <w:pPr>
        <w:pStyle w:val="Tekstpodstawowy"/>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71255A50" w14:textId="77777777" w:rsidR="00456BF6" w:rsidRPr="00D0677C" w:rsidRDefault="00456BF6" w:rsidP="00456BF6">
      <w:pPr>
        <w:pStyle w:val="Tekstpodstawowy"/>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7D7CDE50" w14:textId="77777777" w:rsidR="007F7447" w:rsidRDefault="007F7447" w:rsidP="00D0677C">
      <w:pPr>
        <w:pStyle w:val="Tekstpodstawowy"/>
        <w:spacing w:after="0"/>
        <w:rPr>
          <w:rFonts w:eastAsia="SimSun"/>
          <w:color w:val="000000"/>
          <w:szCs w:val="20"/>
        </w:rPr>
      </w:pPr>
    </w:p>
    <w:p w14:paraId="106B1401" w14:textId="77777777" w:rsidR="00D0677C" w:rsidRDefault="00D0677C" w:rsidP="00D0677C">
      <w:pPr>
        <w:pStyle w:val="Tekstpodstawowy"/>
        <w:spacing w:after="0"/>
        <w:rPr>
          <w:lang w:eastAsia="ar-SA"/>
        </w:rPr>
      </w:pPr>
      <w:bookmarkStart w:id="105" w:name="_Toc379898803"/>
    </w:p>
    <w:p w14:paraId="106B1402" w14:textId="05BDCAD4" w:rsidR="00790B9A" w:rsidRPr="00714CEE" w:rsidRDefault="00790B9A" w:rsidP="00714CEE">
      <w:pPr>
        <w:pStyle w:val="Nagwek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Tekstpodstawowy"/>
        <w:rPr>
          <w:lang w:eastAsia="ar-SA"/>
        </w:rPr>
      </w:pPr>
    </w:p>
    <w:p w14:paraId="55C062FA" w14:textId="60408EBB" w:rsidR="0014499C" w:rsidRDefault="0014499C" w:rsidP="00925DBC">
      <w:pPr>
        <w:pStyle w:val="Tekstpodstawowy"/>
        <w:rPr>
          <w:lang w:eastAsia="ar-SA"/>
        </w:rPr>
      </w:pPr>
      <w:r>
        <w:rPr>
          <w:lang w:eastAsia="ar-SA"/>
        </w:rPr>
        <w:t>General policy information relevant for all project proposals:</w:t>
      </w:r>
    </w:p>
    <w:p w14:paraId="4B07E02A" w14:textId="77777777" w:rsidR="00CB0AC6" w:rsidRPr="001174AB"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ipercze"/>
          <w:lang w:eastAsia="ar-SA"/>
        </w:rPr>
        <w:t>http://eur-lex.europa.eu/legal-content/EN/TXT/?qid=1496304694958&amp;uri=COM:2017:248:FIN</w:t>
      </w:r>
    </w:p>
    <w:p w14:paraId="082F7896"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2031D75B" w14:textId="77777777" w:rsidR="00CB0AC6" w:rsidRPr="001174AB" w:rsidRDefault="00CB0AC6" w:rsidP="00CB0AC6">
      <w:pPr>
        <w:ind w:left="360"/>
        <w:jc w:val="left"/>
        <w:rPr>
          <w:rStyle w:val="Hipercze"/>
          <w:lang w:eastAsia="ar-SA"/>
        </w:rPr>
      </w:pPr>
      <w:r w:rsidRPr="001174AB">
        <w:rPr>
          <w:rStyle w:val="Hipercze"/>
          <w:lang w:eastAsia="ar-SA"/>
        </w:rPr>
        <w:t>http://eur-lex.europa.eu/legal-content/EN/TXT/?qid=1496303586570&amp;uri=SWD:2017:165:FIN</w:t>
      </w:r>
    </w:p>
    <w:p w14:paraId="331F6EC3" w14:textId="77777777" w:rsidR="00CB0AC6" w:rsidRPr="00D5073C"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6" w:history="1">
        <w:r w:rsidRPr="00A000AD">
          <w:rPr>
            <w:rStyle w:val="Hipercze"/>
            <w:lang w:eastAsia="ar-SA"/>
          </w:rPr>
          <w:t>http://eur-lex.europa.eu/legal-content/EN/TXT/?qid=1496303586570&amp;uri=SWD:2017:165:FIN</w:t>
        </w:r>
      </w:hyperlink>
    </w:p>
    <w:p w14:paraId="57E90B3A" w14:textId="77777777" w:rsidR="00CB0AC6" w:rsidRPr="009975F5" w:rsidRDefault="00082B86" w:rsidP="00CB0AC6">
      <w:pPr>
        <w:numPr>
          <w:ilvl w:val="0"/>
          <w:numId w:val="41"/>
        </w:numPr>
        <w:jc w:val="left"/>
        <w:rPr>
          <w:rStyle w:val="Hipercze"/>
          <w:rFonts w:cs="Calibri"/>
          <w:color w:val="000000"/>
          <w:szCs w:val="20"/>
          <w:lang w:eastAsia="ar-SA"/>
        </w:rPr>
      </w:pPr>
      <w:hyperlink r:id="rId57" w:tgtFrame="_blank" w:history="1">
        <w:r w:rsidR="00CB0AC6">
          <w:rPr>
            <w:rStyle w:val="Hipercze"/>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65518236" w14:textId="77777777" w:rsidR="00CB0AC6" w:rsidRDefault="00CB0AC6" w:rsidP="00925DBC">
      <w:pPr>
        <w:pStyle w:val="Tekstpodstawowy"/>
        <w:rPr>
          <w:rFonts w:cs="Calibri"/>
          <w:color w:val="000000"/>
          <w:szCs w:val="20"/>
          <w:lang w:eastAsia="ar-SA"/>
        </w:rPr>
      </w:pPr>
    </w:p>
    <w:p w14:paraId="02FD44C9" w14:textId="77777777" w:rsidR="00CB0AC6" w:rsidRDefault="00CB0AC6" w:rsidP="00925DBC">
      <w:pPr>
        <w:pStyle w:val="Tekstpodstawowy"/>
        <w:rPr>
          <w:rFonts w:cs="Calibri"/>
          <w:color w:val="000000"/>
          <w:szCs w:val="20"/>
          <w:lang w:eastAsia="ar-SA"/>
        </w:rPr>
      </w:pPr>
    </w:p>
    <w:p w14:paraId="2F900407" w14:textId="77777777" w:rsidR="0014499C" w:rsidRPr="00925DBC" w:rsidRDefault="0014499C" w:rsidP="00925DBC">
      <w:pPr>
        <w:pStyle w:val="Tekstpodstawowy"/>
        <w:rPr>
          <w:lang w:eastAsia="ar-SA"/>
        </w:rPr>
      </w:pPr>
    </w:p>
    <w:p w14:paraId="792F5AC9" w14:textId="4BE97A4E" w:rsidR="00CB0AC6" w:rsidRPr="00CB0AC6" w:rsidRDefault="00CB0AC6" w:rsidP="00CB0AC6">
      <w:pPr>
        <w:pStyle w:val="Akapitzlist"/>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7AF6E45" w14:textId="77777777" w:rsidR="00CB0AC6" w:rsidRPr="00B149F1" w:rsidRDefault="00CB0AC6" w:rsidP="00B149F1">
      <w:pPr>
        <w:pStyle w:val="Akapitzlist"/>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8" w:history="1">
        <w:r w:rsidRPr="00CB0AC6">
          <w:rPr>
            <w:rStyle w:val="Hipercze"/>
            <w:rFonts w:cs="Calibri"/>
            <w:szCs w:val="20"/>
            <w:lang w:eastAsia="ar-SA"/>
          </w:rPr>
          <w:t>https://ec.europa.eu/education/policies/school/early-school-leaving_en</w:t>
        </w:r>
      </w:hyperlink>
      <w:r w:rsidRPr="00B149F1">
        <w:rPr>
          <w:rFonts w:cs="Calibri"/>
          <w:color w:val="000000"/>
          <w:szCs w:val="20"/>
          <w:lang w:eastAsia="ar-SA"/>
        </w:rPr>
        <w:t xml:space="preserve"> </w:t>
      </w:r>
    </w:p>
    <w:p w14:paraId="7025F00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7A77429E" w14:textId="77777777" w:rsidR="00CB0AC6" w:rsidRDefault="00082B86" w:rsidP="00CB0AC6">
      <w:pPr>
        <w:ind w:left="360"/>
        <w:jc w:val="left"/>
        <w:rPr>
          <w:rFonts w:cs="Calibri"/>
          <w:color w:val="000000"/>
          <w:szCs w:val="20"/>
          <w:lang w:eastAsia="ar-SA"/>
        </w:rPr>
      </w:pPr>
      <w:hyperlink r:id="rId59" w:history="1">
        <w:r w:rsidR="00CB0AC6" w:rsidRPr="00745B5B">
          <w:rPr>
            <w:rStyle w:val="Hipercze"/>
            <w:rFonts w:cs="Calibri"/>
            <w:szCs w:val="20"/>
            <w:lang w:eastAsia="ar-SA"/>
          </w:rPr>
          <w:t>http://eur-lex.europa.eu/LexUriServ/LexUriServ.do?uri=OJ:C:2011:191:</w:t>
        </w:r>
        <w:r w:rsidR="00CB0AC6" w:rsidRPr="00745B5B">
          <w:rPr>
            <w:rStyle w:val="Hipercze"/>
            <w:rFonts w:cs="Calibri"/>
            <w:szCs w:val="20"/>
            <w:lang w:eastAsia="ar-SA"/>
          </w:rPr>
          <w:br/>
          <w:t>0001:0006:EN:PDF</w:t>
        </w:r>
      </w:hyperlink>
    </w:p>
    <w:p w14:paraId="4C439937"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60" w:history="1">
        <w:r w:rsidRPr="00745B5B">
          <w:rPr>
            <w:rStyle w:val="Hipercze"/>
          </w:rPr>
          <w:t>http://eur-lex.europa.eu/LexUriServ/Lex</w:t>
        </w:r>
        <w:r w:rsidRPr="00745B5B">
          <w:rPr>
            <w:rStyle w:val="Hipercze"/>
          </w:rPr>
          <w:br/>
          <w:t>UriServ.do?uri=COM:2011:0018:FIN:EN:PDF</w:t>
        </w:r>
      </w:hyperlink>
    </w:p>
    <w:p w14:paraId="5859A98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1" w:history="1">
        <w:r w:rsidRPr="004A1D35">
          <w:rPr>
            <w:rStyle w:val="Hipercze"/>
          </w:rPr>
          <w:t>https://ec.europa.eu/education/content/reducing-early-school-leaving-key-messages-and-policy-support_en</w:t>
        </w:r>
      </w:hyperlink>
      <w:r>
        <w:rPr>
          <w:rStyle w:val="Hipercze"/>
        </w:rPr>
        <w:t xml:space="preserve"> </w:t>
      </w:r>
    </w:p>
    <w:p w14:paraId="02C94BA8"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2" w:history="1">
        <w:r w:rsidRPr="00D5073C">
          <w:rPr>
            <w:rStyle w:val="Hipercze"/>
          </w:rPr>
          <w:t>http://eacea.ec.europa.eu/education/eurydice/documents/thematic_reports/175EN.pdf</w:t>
        </w:r>
      </w:hyperlink>
      <w:r w:rsidRPr="00D5073C">
        <w:rPr>
          <w:rFonts w:cs="Calibri"/>
          <w:color w:val="000000"/>
          <w:szCs w:val="20"/>
          <w:lang w:eastAsia="ar-SA"/>
        </w:rPr>
        <w:t xml:space="preserve"> </w:t>
      </w:r>
    </w:p>
    <w:p w14:paraId="7F681490"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3" w:history="1">
        <w:r w:rsidRPr="00D5073C">
          <w:rPr>
            <w:rStyle w:val="Hipercze"/>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56E9E2C8" w14:textId="77777777" w:rsidR="00CB0AC6" w:rsidRPr="00D5073C" w:rsidRDefault="00CB0AC6" w:rsidP="00CB0AC6">
      <w:pPr>
        <w:numPr>
          <w:ilvl w:val="0"/>
          <w:numId w:val="41"/>
        </w:numPr>
        <w:jc w:val="left"/>
        <w:rPr>
          <w:rStyle w:val="Hipercze"/>
          <w:rFonts w:cs="Calibri"/>
          <w:color w:val="auto"/>
          <w:szCs w:val="20"/>
          <w:lang w:eastAsia="ar-SA"/>
        </w:rPr>
      </w:pPr>
      <w:r w:rsidRPr="00D5073C">
        <w:rPr>
          <w:rStyle w:val="Hipercze"/>
          <w:color w:val="auto"/>
        </w:rPr>
        <w:t xml:space="preserve">Council conclusions on reducing early school leaving and promoting success in school (2015): </w:t>
      </w:r>
    </w:p>
    <w:p w14:paraId="65ADF6FC" w14:textId="77777777" w:rsidR="00CB0AC6" w:rsidRDefault="00082B86" w:rsidP="00CB0AC6">
      <w:pPr>
        <w:ind w:left="360"/>
        <w:jc w:val="left"/>
        <w:rPr>
          <w:rStyle w:val="Hipercze"/>
        </w:rPr>
      </w:pPr>
      <w:hyperlink r:id="rId64" w:history="1">
        <w:r w:rsidR="00CB0AC6" w:rsidRPr="00D5073C">
          <w:rPr>
            <w:rStyle w:val="Hipercze"/>
          </w:rPr>
          <w:t>http://data.consilium.europa.eu/doc/document/ST-14441-2015-INIT/en/pdf</w:t>
        </w:r>
      </w:hyperlink>
      <w:r w:rsidR="00CB0AC6">
        <w:rPr>
          <w:rStyle w:val="Hipercze"/>
        </w:rPr>
        <w:t xml:space="preserve">  </w:t>
      </w:r>
    </w:p>
    <w:p w14:paraId="106B140F" w14:textId="77777777" w:rsidR="005E649D" w:rsidRPr="007908D7" w:rsidRDefault="005E649D" w:rsidP="00CB0AC6">
      <w:pPr>
        <w:ind w:left="360"/>
        <w:jc w:val="left"/>
        <w:rPr>
          <w:rFonts w:cs="Calibri"/>
          <w:i/>
          <w:color w:val="000000"/>
          <w:szCs w:val="20"/>
          <w:lang w:eastAsia="ar-SA"/>
        </w:rPr>
      </w:pPr>
    </w:p>
    <w:p w14:paraId="106B1424" w14:textId="502CB129" w:rsidR="00790B9A" w:rsidRPr="00CB0AC6" w:rsidRDefault="00CB0AC6" w:rsidP="00B149F1">
      <w:pPr>
        <w:pStyle w:val="Akapitzlist"/>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106B1425" w14:textId="77777777" w:rsidR="00F95B13" w:rsidRPr="007908D7" w:rsidRDefault="00F95B13" w:rsidP="00925DBC">
      <w:pPr>
        <w:ind w:left="360"/>
        <w:jc w:val="left"/>
        <w:rPr>
          <w:rFonts w:cs="Calibri"/>
          <w:color w:val="000000"/>
          <w:szCs w:val="20"/>
          <w:lang w:eastAsia="ar-SA"/>
        </w:rPr>
      </w:pPr>
    </w:p>
    <w:p w14:paraId="41E5248F"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EB84CE1" w14:textId="77777777" w:rsidR="00CB0AC6" w:rsidRDefault="00082B86" w:rsidP="00CB0AC6">
      <w:pPr>
        <w:ind w:left="360"/>
        <w:jc w:val="left"/>
        <w:rPr>
          <w:rFonts w:cs="Calibri"/>
          <w:color w:val="000000"/>
          <w:szCs w:val="20"/>
          <w:lang w:eastAsia="ar-SA"/>
        </w:rPr>
      </w:pPr>
      <w:hyperlink r:id="rId65" w:history="1">
        <w:r w:rsidR="00CB0AC6" w:rsidRPr="00745B5B">
          <w:rPr>
            <w:rStyle w:val="Hipercze"/>
            <w:rFonts w:cs="Calibri"/>
            <w:szCs w:val="20"/>
            <w:lang w:eastAsia="ar-SA"/>
          </w:rPr>
          <w:t>http://eur-lex.europa.eu/LexUriServ/LexUriServ.do?uri=COM:2011:0066:</w:t>
        </w:r>
        <w:r w:rsidR="00CB0AC6" w:rsidRPr="00745B5B">
          <w:rPr>
            <w:rStyle w:val="Hipercze"/>
            <w:rFonts w:cs="Calibri"/>
            <w:szCs w:val="20"/>
            <w:lang w:eastAsia="ar-SA"/>
          </w:rPr>
          <w:br/>
          <w:t>FIN:EN:PDF</w:t>
        </w:r>
      </w:hyperlink>
    </w:p>
    <w:p w14:paraId="4F6A1FCA"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552703C" w14:textId="77777777" w:rsidR="00CB0AC6" w:rsidRDefault="00082B86" w:rsidP="00CB0AC6">
      <w:pPr>
        <w:ind w:left="360"/>
        <w:jc w:val="left"/>
        <w:rPr>
          <w:rStyle w:val="Hipercze"/>
          <w:rFonts w:cs="Calibri"/>
          <w:szCs w:val="20"/>
          <w:lang w:eastAsia="ar-SA"/>
        </w:rPr>
      </w:pPr>
      <w:hyperlink r:id="rId66" w:history="1">
        <w:r w:rsidR="00CB0AC6" w:rsidRPr="00745B5B">
          <w:rPr>
            <w:rStyle w:val="Hipercze"/>
            <w:rFonts w:cs="Calibri"/>
            <w:szCs w:val="20"/>
            <w:lang w:eastAsia="ar-SA"/>
          </w:rPr>
          <w:t>http://eur-lex.europa.eu/LexUriServ/LexUriServ.do?uri=OJ:C:2011:175:</w:t>
        </w:r>
        <w:r w:rsidR="00CB0AC6" w:rsidRPr="00745B5B">
          <w:rPr>
            <w:rStyle w:val="Hipercze"/>
            <w:rFonts w:cs="Calibri"/>
            <w:szCs w:val="20"/>
            <w:lang w:eastAsia="ar-SA"/>
          </w:rPr>
          <w:br/>
          <w:t>0008:0010:EN:PDF</w:t>
        </w:r>
      </w:hyperlink>
    </w:p>
    <w:p w14:paraId="36A87E32" w14:textId="77777777" w:rsidR="00CB0AC6" w:rsidRDefault="00CB0AC6" w:rsidP="00CB0AC6">
      <w:pPr>
        <w:pStyle w:val="Akapitzlist"/>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78FE1A2E" w14:textId="77777777" w:rsidR="00CB0AC6" w:rsidRPr="00D5073C" w:rsidRDefault="00082B86" w:rsidP="00CB0AC6">
      <w:pPr>
        <w:pStyle w:val="Akapitzlist"/>
        <w:numPr>
          <w:ilvl w:val="0"/>
          <w:numId w:val="0"/>
        </w:numPr>
        <w:ind w:left="360"/>
        <w:jc w:val="left"/>
        <w:rPr>
          <w:rFonts w:cs="Calibri"/>
          <w:color w:val="000000"/>
          <w:szCs w:val="20"/>
          <w:lang w:eastAsia="ar-SA"/>
        </w:rPr>
      </w:pPr>
      <w:hyperlink r:id="rId67" w:history="1">
        <w:r w:rsidR="00CB0AC6" w:rsidRPr="00FB4BB2">
          <w:rPr>
            <w:rStyle w:val="Hipercze"/>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473F44A1"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6138C04F" w14:textId="77777777" w:rsidR="00CB0AC6" w:rsidRPr="00D5073C" w:rsidRDefault="00082B86" w:rsidP="00CB0AC6">
      <w:pPr>
        <w:ind w:left="360"/>
        <w:jc w:val="left"/>
      </w:pPr>
      <w:hyperlink r:id="rId68" w:history="1">
        <w:r w:rsidR="00CB0AC6" w:rsidRPr="00FB4BB2">
          <w:rPr>
            <w:rStyle w:val="Hipercze"/>
          </w:rPr>
          <w:t>http://ec.europa.eu/education/policies/early-childhood-education-and-care_en</w:t>
        </w:r>
      </w:hyperlink>
      <w:r w:rsidR="00CB0AC6">
        <w:t xml:space="preserve"> </w:t>
      </w:r>
    </w:p>
    <w:p w14:paraId="106B142D" w14:textId="77777777" w:rsidR="00F95B13" w:rsidRPr="007908D7" w:rsidRDefault="00F95B13" w:rsidP="00925DBC">
      <w:pPr>
        <w:ind w:left="360"/>
        <w:jc w:val="left"/>
        <w:rPr>
          <w:rFonts w:cs="Calibri"/>
          <w:color w:val="000000"/>
          <w:szCs w:val="20"/>
          <w:lang w:eastAsia="ar-SA"/>
        </w:rPr>
      </w:pPr>
    </w:p>
    <w:p w14:paraId="58B7B9C5" w14:textId="4907812E" w:rsidR="00CB0AC6" w:rsidRPr="00CB0AC6" w:rsidRDefault="00CB0AC6" w:rsidP="00CB0AC6">
      <w:pPr>
        <w:pStyle w:val="Akapitzlist"/>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106B142F" w14:textId="77777777" w:rsidR="00F95B13" w:rsidRPr="007908D7" w:rsidRDefault="00F95B13" w:rsidP="00714CEE">
      <w:pPr>
        <w:jc w:val="left"/>
        <w:rPr>
          <w:rFonts w:cs="Calibri"/>
          <w:color w:val="000000"/>
          <w:szCs w:val="20"/>
          <w:lang w:eastAsia="ar-SA"/>
        </w:rPr>
      </w:pPr>
    </w:p>
    <w:p w14:paraId="6DC93641"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9" w:history="1">
        <w:r w:rsidRPr="00A000AD">
          <w:rPr>
            <w:rStyle w:val="Hipercze"/>
            <w:lang w:eastAsia="ar-SA"/>
          </w:rPr>
          <w:t>http://eur-lex.europa.eu/legal-content/EN/TXT/?qid=1496303586570&amp;uri=SWD:2017:165:FIN</w:t>
        </w:r>
      </w:hyperlink>
    </w:p>
    <w:p w14:paraId="5B33549F"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70" w:history="1">
        <w:r w:rsidRPr="005069F6">
          <w:rPr>
            <w:rStyle w:val="Hipercze"/>
            <w:rFonts w:cs="Calibri"/>
            <w:szCs w:val="20"/>
            <w:lang w:eastAsia="ar-SA"/>
          </w:rPr>
          <w:t>http://www.consilium.europa.eu/uedocs/cms_data/docs/pressdata/en/educ/142690.pdf</w:t>
        </w:r>
      </w:hyperlink>
    </w:p>
    <w:p w14:paraId="5B423F16"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lastRenderedPageBreak/>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77B1B57" w14:textId="77777777" w:rsidR="00CB0AC6" w:rsidRPr="003714FD" w:rsidRDefault="00082B86" w:rsidP="00CB0AC6">
      <w:pPr>
        <w:ind w:left="360"/>
        <w:jc w:val="left"/>
        <w:rPr>
          <w:rStyle w:val="Hipercze"/>
        </w:rPr>
      </w:pPr>
      <w:hyperlink r:id="rId71" w:history="1">
        <w:r w:rsidR="00CB0AC6" w:rsidRPr="00A96AEC">
          <w:rPr>
            <w:rStyle w:val="Hipercze"/>
          </w:rPr>
          <w:t>http://www.consilium.europa.eu/uedocs/cms_data/docs/pressdata/en/educ/139715.pdf</w:t>
        </w:r>
      </w:hyperlink>
      <w:r w:rsidR="00CB0AC6">
        <w:rPr>
          <w:rStyle w:val="Hipercze"/>
        </w:rPr>
        <w:t xml:space="preserve"> </w:t>
      </w:r>
      <w:r w:rsidR="00CB0AC6" w:rsidRPr="003714FD">
        <w:rPr>
          <w:rStyle w:val="Hipercze"/>
        </w:rPr>
        <w:t xml:space="preserve">  </w:t>
      </w:r>
    </w:p>
    <w:p w14:paraId="68D4A51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40CEE81B" w14:textId="77777777" w:rsidR="00CB0AC6" w:rsidRDefault="00082B86" w:rsidP="00CB0AC6">
      <w:pPr>
        <w:ind w:left="360"/>
        <w:jc w:val="left"/>
        <w:rPr>
          <w:rStyle w:val="Hipercze"/>
          <w:rFonts w:cs="Calibri"/>
          <w:szCs w:val="20"/>
          <w:lang w:eastAsia="ar-SA"/>
        </w:rPr>
      </w:pPr>
      <w:hyperlink r:id="rId72" w:history="1">
        <w:r w:rsidR="00CB0AC6" w:rsidRPr="00745B5B">
          <w:rPr>
            <w:rStyle w:val="Hipercze"/>
            <w:rFonts w:cs="Calibri"/>
            <w:szCs w:val="20"/>
            <w:lang w:eastAsia="ar-SA"/>
          </w:rPr>
          <w:t>http://eur-lex.europa.eu/LexUriServ/LexUriServ.do?uri=OJ:C:2009:</w:t>
        </w:r>
        <w:r w:rsidR="00CB0AC6" w:rsidRPr="00745B5B">
          <w:rPr>
            <w:rStyle w:val="Hipercze"/>
            <w:rFonts w:cs="Calibri"/>
            <w:szCs w:val="20"/>
            <w:lang w:eastAsia="ar-SA"/>
          </w:rPr>
          <w:br/>
          <w:t>302:0006:0009:EN:PDF</w:t>
        </w:r>
      </w:hyperlink>
    </w:p>
    <w:p w14:paraId="5CAB31D8" w14:textId="77777777" w:rsidR="00CB0AC6" w:rsidRPr="009975F5" w:rsidRDefault="00082B86" w:rsidP="00CB0AC6">
      <w:pPr>
        <w:numPr>
          <w:ilvl w:val="0"/>
          <w:numId w:val="41"/>
        </w:numPr>
        <w:jc w:val="left"/>
        <w:rPr>
          <w:rStyle w:val="Hipercze"/>
          <w:rFonts w:cs="Calibri"/>
          <w:color w:val="000000"/>
          <w:szCs w:val="20"/>
          <w:lang w:eastAsia="ar-SA"/>
        </w:rPr>
      </w:pPr>
      <w:hyperlink r:id="rId73" w:tgtFrame="_blank" w:history="1">
        <w:r w:rsidR="00CB0AC6">
          <w:rPr>
            <w:rStyle w:val="Hipercze"/>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4" w:history="1">
        <w:r w:rsidR="00CB0AC6" w:rsidRPr="004007BD">
          <w:rPr>
            <w:rStyle w:val="Hipercze"/>
          </w:rPr>
          <w:t>https://www.schooleducationgateway.eu/en/pub/resources/governance-of-school-edu.htm</w:t>
        </w:r>
      </w:hyperlink>
      <w:r w:rsidR="00CB0AC6">
        <w:t xml:space="preserve"> </w:t>
      </w:r>
    </w:p>
    <w:p w14:paraId="2EA403BC"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ipercze"/>
        </w:rPr>
        <w:t>http://www.cedefop.europa.eu/files/2_13_4_teacher_careers_en.pdf</w:t>
      </w:r>
      <w:r w:rsidRPr="00D630C2">
        <w:rPr>
          <w:rFonts w:cs="Calibri"/>
          <w:color w:val="000000"/>
          <w:szCs w:val="20"/>
          <w:lang w:eastAsia="ar-SA"/>
        </w:rPr>
        <w:t xml:space="preserve"> </w:t>
      </w:r>
    </w:p>
    <w:p w14:paraId="65301C16" w14:textId="77777777" w:rsidR="00CB0AC6" w:rsidRPr="001174AB"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5" w:history="1">
        <w:r w:rsidRPr="004007BD">
          <w:rPr>
            <w:rStyle w:val="Hipercze"/>
            <w:lang w:eastAsia="ar-SA"/>
          </w:rPr>
          <w:t>http://eur-lex.europa.eu/legal-content/EN/TXT/?qid=1496304694958&amp;uri=COM:2017:248:FIN</w:t>
        </w:r>
      </w:hyperlink>
      <w:r>
        <w:rPr>
          <w:rStyle w:val="Hipercze"/>
          <w:lang w:eastAsia="ar-SA"/>
        </w:rPr>
        <w:t xml:space="preserve"> </w:t>
      </w:r>
    </w:p>
    <w:p w14:paraId="01B25B34"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326179E3" w14:textId="77777777" w:rsidR="00CB0AC6" w:rsidRPr="001174AB" w:rsidRDefault="00082B86" w:rsidP="00CB0AC6">
      <w:pPr>
        <w:ind w:left="360"/>
        <w:jc w:val="left"/>
        <w:rPr>
          <w:rStyle w:val="Hipercze"/>
          <w:lang w:eastAsia="ar-SA"/>
        </w:rPr>
      </w:pPr>
      <w:hyperlink r:id="rId76" w:history="1">
        <w:r w:rsidR="00CB0AC6" w:rsidRPr="004007BD">
          <w:rPr>
            <w:rStyle w:val="Hipercze"/>
            <w:lang w:eastAsia="ar-SA"/>
          </w:rPr>
          <w:t>http://eur-lex.europa.eu/legal-content/EN/TXT/?qid=1496303586570&amp;uri=SWD:2017:165:FIN</w:t>
        </w:r>
      </w:hyperlink>
      <w:r w:rsidR="00CB0AC6">
        <w:rPr>
          <w:rStyle w:val="Hipercze"/>
          <w:lang w:eastAsia="ar-SA"/>
        </w:rPr>
        <w:t xml:space="preserve"> </w:t>
      </w:r>
    </w:p>
    <w:p w14:paraId="608DC272"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39697D1C" w14:textId="77777777" w:rsidR="00CB0AC6" w:rsidRDefault="00082B86" w:rsidP="00CB0AC6">
      <w:pPr>
        <w:ind w:left="360"/>
        <w:jc w:val="left"/>
        <w:rPr>
          <w:rStyle w:val="Hipercze"/>
          <w:rFonts w:cs="Calibri"/>
          <w:szCs w:val="20"/>
          <w:lang w:eastAsia="ar-SA"/>
        </w:rPr>
      </w:pPr>
      <w:hyperlink r:id="rId77" w:history="1">
        <w:r w:rsidR="00CB0AC6" w:rsidRPr="00745B5B">
          <w:rPr>
            <w:rStyle w:val="Hipercze"/>
            <w:rFonts w:cs="Calibri"/>
            <w:szCs w:val="20"/>
            <w:lang w:eastAsia="ar-SA"/>
          </w:rPr>
          <w:t>http://eur-lex.europa.eu/LexUriServ/LexUriServ.do?uri=SWD:2012:</w:t>
        </w:r>
        <w:r w:rsidR="00CB0AC6" w:rsidRPr="00745B5B">
          <w:rPr>
            <w:rStyle w:val="Hipercze"/>
            <w:rFonts w:cs="Calibri"/>
            <w:szCs w:val="20"/>
            <w:lang w:eastAsia="ar-SA"/>
          </w:rPr>
          <w:br/>
          <w:t>0374:FIN:EN:PDF</w:t>
        </w:r>
      </w:hyperlink>
    </w:p>
    <w:p w14:paraId="1EF17204"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8" w:history="1">
        <w:r w:rsidRPr="004007BD">
          <w:rPr>
            <w:rStyle w:val="Hipercze"/>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2FAFCAF0"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ipercze"/>
        </w:rPr>
        <w:t>http://eacea.ec.europa.eu/education/eurydice/documents/thematic_reports/184EN.pdf</w:t>
      </w:r>
      <w:r w:rsidRPr="009975F5">
        <w:rPr>
          <w:rFonts w:cs="Calibri"/>
          <w:color w:val="000000"/>
          <w:szCs w:val="20"/>
          <w:lang w:eastAsia="ar-SA"/>
        </w:rPr>
        <w:t xml:space="preserve">   </w:t>
      </w:r>
    </w:p>
    <w:p w14:paraId="0609179B"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9" w:history="1">
        <w:r w:rsidRPr="004007BD">
          <w:rPr>
            <w:rStyle w:val="Hipercze"/>
            <w:rFonts w:cs="Calibri"/>
            <w:szCs w:val="20"/>
            <w:lang w:eastAsia="ar-SA"/>
          </w:rPr>
          <w:t>https://publications.europa.eu/s/jOab</w:t>
        </w:r>
      </w:hyperlink>
      <w:r>
        <w:rPr>
          <w:rFonts w:cs="Calibri"/>
          <w:color w:val="000000"/>
          <w:szCs w:val="20"/>
          <w:lang w:eastAsia="ar-SA"/>
        </w:rPr>
        <w:t xml:space="preserve"> </w:t>
      </w:r>
    </w:p>
    <w:p w14:paraId="25DB548D"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80" w:history="1">
        <w:r w:rsidRPr="005069F6">
          <w:rPr>
            <w:rStyle w:val="Hipercze"/>
            <w:rFonts w:cs="Calibri"/>
            <w:szCs w:val="20"/>
            <w:lang w:eastAsia="ar-SA"/>
          </w:rPr>
          <w:t>http://ec.europa.eu/education/library/reports/2014/talis_en.pdf</w:t>
        </w:r>
      </w:hyperlink>
    </w:p>
    <w:p w14:paraId="106B143A" w14:textId="582FF57B" w:rsidR="00485111" w:rsidRPr="003714FD" w:rsidRDefault="00CB0AC6" w:rsidP="00F8280E">
      <w:pPr>
        <w:numPr>
          <w:ilvl w:val="0"/>
          <w:numId w:val="41"/>
        </w:numPr>
        <w:jc w:val="left"/>
        <w:rPr>
          <w:rStyle w:val="Hipercze"/>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1" w:history="1">
        <w:r w:rsidRPr="003714FD">
          <w:rPr>
            <w:rStyle w:val="Hipercze"/>
          </w:rPr>
          <w:t>http://www.schoolleadership.eu/portal/deliverable/epnosl-toolkit-school-leadership-equity-and-learning</w:t>
        </w:r>
      </w:hyperlink>
      <w:r w:rsidR="00485111">
        <w:rPr>
          <w:rStyle w:val="Hipercze"/>
        </w:rPr>
        <w:t xml:space="preserve"> </w:t>
      </w:r>
      <w:r w:rsidR="00485111" w:rsidRPr="003714FD">
        <w:rPr>
          <w:rStyle w:val="Hipercze"/>
        </w:rPr>
        <w:t xml:space="preserve"> </w:t>
      </w:r>
    </w:p>
    <w:p w14:paraId="106B143D" w14:textId="77777777" w:rsidR="00461953" w:rsidRDefault="00461953" w:rsidP="003714FD">
      <w:pPr>
        <w:pStyle w:val="Tekstpodstawowy"/>
        <w:rPr>
          <w:lang w:eastAsia="ar-SA"/>
        </w:rPr>
      </w:pPr>
      <w:bookmarkStart w:id="109" w:name="_Toc379898804"/>
      <w:bookmarkStart w:id="110" w:name="_Toc414202491"/>
    </w:p>
    <w:p w14:paraId="4646927B"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1C6E5E24" w14:textId="77777777" w:rsidR="00CB0AC6" w:rsidRPr="000F4016" w:rsidRDefault="00CB0AC6" w:rsidP="00CB0AC6">
      <w:pPr>
        <w:ind w:left="360"/>
        <w:rPr>
          <w:rFonts w:eastAsia="SimSun"/>
          <w:color w:val="000000"/>
          <w:szCs w:val="20"/>
        </w:rPr>
      </w:pPr>
      <w:r w:rsidRPr="000F4016">
        <w:rPr>
          <w:rFonts w:eastAsia="SimSun"/>
          <w:color w:val="000000"/>
          <w:szCs w:val="20"/>
        </w:rPr>
        <w:lastRenderedPageBreak/>
        <w:t>Rethinking language education in schools</w:t>
      </w:r>
      <w:r>
        <w:rPr>
          <w:rFonts w:eastAsia="SimSun"/>
          <w:color w:val="000000"/>
          <w:szCs w:val="20"/>
        </w:rPr>
        <w:t xml:space="preserve">, 2017 - </w:t>
      </w:r>
      <w:hyperlink r:id="rId82" w:history="1">
        <w:r w:rsidRPr="00202FB4">
          <w:rPr>
            <w:rStyle w:val="Hipercze"/>
            <w:rFonts w:eastAsia="SimSun"/>
            <w:szCs w:val="20"/>
          </w:rPr>
          <w:t>https://publications.europa.eu/en/publication-detail/-/publication/de1c9041-25a7-11e8-ac73-01aa75ed71a1/</w:t>
        </w:r>
      </w:hyperlink>
      <w:r>
        <w:rPr>
          <w:rFonts w:eastAsia="SimSun"/>
          <w:color w:val="000000"/>
          <w:szCs w:val="20"/>
        </w:rPr>
        <w:t xml:space="preserve"> </w:t>
      </w:r>
    </w:p>
    <w:p w14:paraId="511E3C4E" w14:textId="77777777" w:rsidR="00CB0AC6" w:rsidRPr="000F4016" w:rsidRDefault="00CB0AC6" w:rsidP="00CB0AC6">
      <w:pPr>
        <w:pStyle w:val="Tekstpodstawowy"/>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3" w:history="1">
        <w:r w:rsidRPr="00202FB4">
          <w:rPr>
            <w:rStyle w:val="Hipercze"/>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FFC6324" w14:textId="77777777" w:rsidR="00CB0AC6" w:rsidRDefault="00CB0AC6" w:rsidP="00CB0AC6">
      <w:pPr>
        <w:pStyle w:val="Tekstpodstawowy"/>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607417A5" w14:textId="77777777" w:rsidR="00CB0AC6" w:rsidRDefault="00082B86" w:rsidP="00CB0AC6">
      <w:pPr>
        <w:pStyle w:val="Tekstpodstawowy"/>
        <w:spacing w:after="0"/>
        <w:ind w:left="360"/>
        <w:jc w:val="left"/>
        <w:rPr>
          <w:rFonts w:eastAsia="SimSun"/>
          <w:color w:val="000000"/>
          <w:szCs w:val="20"/>
        </w:rPr>
      </w:pPr>
      <w:hyperlink r:id="rId84" w:history="1">
        <w:r w:rsidR="00CB0AC6" w:rsidRPr="00202FB4">
          <w:rPr>
            <w:rStyle w:val="Hipercze"/>
            <w:rFonts w:eastAsia="SimSun"/>
            <w:szCs w:val="20"/>
          </w:rPr>
          <w:t>http://nesetweb.eu/wp-content/uploads/2015/08/Multilingualism-Report.pdf</w:t>
        </w:r>
      </w:hyperlink>
    </w:p>
    <w:p w14:paraId="60BBFE4A" w14:textId="77777777" w:rsidR="00CB0AC6" w:rsidRDefault="00CB0AC6" w:rsidP="00CB0AC6">
      <w:pPr>
        <w:pStyle w:val="Tekstpodstawowy"/>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2717458F" w14:textId="77777777" w:rsidR="00CB0AC6" w:rsidRPr="00D0677C" w:rsidRDefault="00CB0AC6" w:rsidP="00CB0AC6">
      <w:pPr>
        <w:pStyle w:val="Tekstpodstawowy"/>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42D44F46" w14:textId="77777777" w:rsidR="00CB0AC6" w:rsidRDefault="00CB0AC6" w:rsidP="00CB0AC6">
      <w:pPr>
        <w:pStyle w:val="Tekstpodstawowy"/>
        <w:spacing w:after="0"/>
        <w:rPr>
          <w:lang w:eastAsia="ar-SA"/>
        </w:rPr>
      </w:pPr>
    </w:p>
    <w:p w14:paraId="65F1FF7A"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FE2DD5D"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D52FDCC" w14:textId="77777777" w:rsidR="00CB0AC6" w:rsidRPr="00C37C71" w:rsidRDefault="00082B86" w:rsidP="00CB0AC6">
      <w:pPr>
        <w:ind w:left="360"/>
        <w:jc w:val="left"/>
        <w:rPr>
          <w:rFonts w:eastAsia="SimSun"/>
          <w:color w:val="000000"/>
          <w:szCs w:val="20"/>
        </w:rPr>
      </w:pPr>
      <w:hyperlink r:id="rId85" w:history="1">
        <w:r w:rsidR="00CB0AC6" w:rsidRPr="00694786">
          <w:rPr>
            <w:rStyle w:val="Hipercze"/>
            <w:rFonts w:eastAsia="SimSun"/>
            <w:szCs w:val="20"/>
          </w:rPr>
          <w:t>http://data.consilium.europa.eu/doc/document/ST-14081-2018-INIT/en/pdf</w:t>
        </w:r>
      </w:hyperlink>
    </w:p>
    <w:p w14:paraId="43DF39C0"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65B74EE4" w14:textId="77777777" w:rsidR="00CB0AC6" w:rsidRDefault="00082B86" w:rsidP="00CB0AC6">
      <w:pPr>
        <w:ind w:left="360"/>
        <w:jc w:val="left"/>
        <w:rPr>
          <w:rFonts w:cs="Calibri"/>
          <w:color w:val="000000"/>
          <w:szCs w:val="20"/>
          <w:lang w:eastAsia="ar-SA"/>
        </w:rPr>
      </w:pPr>
      <w:hyperlink r:id="rId86" w:history="1">
        <w:r w:rsidR="00CB0AC6" w:rsidRPr="00694786">
          <w:rPr>
            <w:rStyle w:val="Hipercze"/>
            <w:rFonts w:cs="Calibri"/>
            <w:szCs w:val="20"/>
            <w:lang w:eastAsia="ar-SA"/>
          </w:rPr>
          <w:t>https://eur-lex.europa.eu/legal-content/EN/TXT/?qid=1544015635957&amp;uri=CELEX:52018SC0170</w:t>
        </w:r>
      </w:hyperlink>
    </w:p>
    <w:p w14:paraId="01874C21" w14:textId="7C385274" w:rsidR="00CB0AC6" w:rsidRDefault="00CB0AC6" w:rsidP="003714FD">
      <w:pPr>
        <w:pStyle w:val="Tekstpodstawowy"/>
        <w:rPr>
          <w:lang w:eastAsia="ar-SA"/>
        </w:rPr>
      </w:pPr>
    </w:p>
    <w:p w14:paraId="106B143E" w14:textId="77777777" w:rsidR="00BE09C4" w:rsidRDefault="00BE09C4" w:rsidP="003714FD">
      <w:pPr>
        <w:pStyle w:val="Nagwek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4F89CD2E"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082B86" w:rsidP="00B50B3B">
      <w:pPr>
        <w:ind w:left="360"/>
        <w:jc w:val="left"/>
        <w:rPr>
          <w:rFonts w:cs="Calibri"/>
          <w:color w:val="000000"/>
          <w:szCs w:val="20"/>
          <w:lang w:eastAsia="ar-SA"/>
        </w:rPr>
      </w:pPr>
      <w:hyperlink r:id="rId87"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8" w:history="1">
        <w:r w:rsidRPr="005651AC">
          <w:rPr>
            <w:rFonts w:cs="Calibri"/>
            <w:color w:val="000000"/>
            <w:szCs w:val="20"/>
            <w:lang w:val="fr-BE"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9"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90" w:history="1">
        <w:r w:rsidRPr="00534699">
          <w:rPr>
            <w:rStyle w:val="Hipercze"/>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1" w:history="1">
        <w:r w:rsidRPr="00534699">
          <w:rPr>
            <w:rStyle w:val="Hipercze"/>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082B86" w:rsidP="00B50B3B">
      <w:pPr>
        <w:ind w:left="360"/>
        <w:jc w:val="left"/>
        <w:rPr>
          <w:rFonts w:cs="Calibri"/>
          <w:color w:val="000000"/>
          <w:szCs w:val="20"/>
          <w:lang w:eastAsia="ar-SA"/>
        </w:rPr>
      </w:pPr>
      <w:hyperlink r:id="rId92"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3"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082B86" w:rsidP="00B50B3B">
      <w:pPr>
        <w:ind w:left="360"/>
        <w:jc w:val="left"/>
        <w:rPr>
          <w:rFonts w:cs="Calibri"/>
          <w:color w:val="000000"/>
          <w:szCs w:val="20"/>
          <w:lang w:eastAsia="ar-SA"/>
        </w:rPr>
      </w:pPr>
      <w:hyperlink r:id="rId94"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082B86" w:rsidP="00B50B3B">
      <w:pPr>
        <w:ind w:left="360"/>
        <w:jc w:val="left"/>
        <w:rPr>
          <w:rFonts w:cs="Calibri"/>
          <w:color w:val="auto"/>
          <w:szCs w:val="20"/>
          <w:lang w:eastAsia="ar-SA"/>
        </w:rPr>
      </w:pPr>
      <w:hyperlink r:id="rId95" w:history="1">
        <w:r w:rsidR="00B50B3B" w:rsidRPr="00B50B3B">
          <w:rPr>
            <w:rStyle w:val="Hipercze"/>
            <w:color w:val="auto"/>
          </w:rPr>
          <w:t>http://ec.europa.eu/dgs/education_culture/repository/education/policy/vocational-policy/doc/alliance/work-based-learning-in-europe_en.pdf</w:t>
        </w:r>
      </w:hyperlink>
      <w:r w:rsidR="00B50B3B" w:rsidRPr="00B50B3B">
        <w:rPr>
          <w:rStyle w:val="Hipercze"/>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6BB6A7EC" w:rsidR="00BE09C4" w:rsidRPr="003714FD" w:rsidRDefault="00082B86" w:rsidP="00B50B3B">
      <w:pPr>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082B86"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082B86" w:rsidP="00F8280E">
      <w:pPr>
        <w:numPr>
          <w:ilvl w:val="1"/>
          <w:numId w:val="13"/>
        </w:numPr>
        <w:tabs>
          <w:tab w:val="clear" w:pos="1080"/>
          <w:tab w:val="num" w:pos="360"/>
        </w:tabs>
        <w:ind w:left="360"/>
        <w:jc w:val="left"/>
        <w:rPr>
          <w:rFonts w:cs="Calibri"/>
          <w:color w:val="000000"/>
          <w:szCs w:val="20"/>
          <w:lang w:eastAsia="ar-SA"/>
        </w:rPr>
      </w:pPr>
      <w:hyperlink r:id="rId98"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ipercze"/>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Nagwek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082B86" w:rsidP="00714CEE">
      <w:pPr>
        <w:ind w:left="360"/>
        <w:jc w:val="left"/>
        <w:rPr>
          <w:rStyle w:val="Hipercze"/>
          <w:bCs/>
        </w:rPr>
      </w:pPr>
      <w:hyperlink r:id="rId99" w:history="1">
        <w:r w:rsidR="008A7D76" w:rsidRPr="005069F6">
          <w:rPr>
            <w:rStyle w:val="Hipercze"/>
            <w:bCs/>
            <w:szCs w:val="20"/>
          </w:rPr>
          <w:t>http://eur-lex.europa.eu/LexUriServ/LexUriServ.do?uri=COM:2011:0567:FIN:EN:PDF</w:t>
        </w:r>
      </w:hyperlink>
    </w:p>
    <w:p w14:paraId="106B145D" w14:textId="77777777" w:rsidR="000E0E8B" w:rsidRPr="003714FD" w:rsidRDefault="000E0E8B" w:rsidP="00F8280E">
      <w:pPr>
        <w:pStyle w:val="Akapitzlist"/>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ipercze"/>
          <w:bCs/>
        </w:rPr>
      </w:pPr>
      <w:r>
        <w:rPr>
          <w:rStyle w:val="Hipercze"/>
          <w:bCs/>
          <w:szCs w:val="20"/>
        </w:rPr>
        <w:fldChar w:fldCharType="begin"/>
      </w:r>
      <w:r>
        <w:rPr>
          <w:rStyle w:val="Hipercze"/>
          <w:bCs/>
          <w:szCs w:val="20"/>
        </w:rPr>
        <w:instrText xml:space="preserve"> HYPERLINK "http://eur-lex.europa.eu/legal-content/EN/TXT/PDF/?uri=CELEX:52013DC0499&amp;from=EN" </w:instrText>
      </w:r>
      <w:r>
        <w:rPr>
          <w:rStyle w:val="Hipercze"/>
          <w:bCs/>
          <w:szCs w:val="20"/>
        </w:rPr>
        <w:fldChar w:fldCharType="separate"/>
      </w:r>
      <w:r w:rsidRPr="000E0E8B">
        <w:rPr>
          <w:rStyle w:val="Hipercze"/>
          <w:bCs/>
          <w:szCs w:val="20"/>
        </w:rPr>
        <w:t>http://eur-lex.europa.eu/legal-content/EN/TXT/PDF/?uri=CELEX:52013DC0499&amp;from=EN</w:t>
      </w:r>
      <w:r w:rsidRPr="003714FD">
        <w:rPr>
          <w:rStyle w:val="Hipercze"/>
          <w:bCs/>
        </w:rPr>
        <w:t xml:space="preserve"> </w:t>
      </w:r>
    </w:p>
    <w:p w14:paraId="106B145F" w14:textId="77777777" w:rsidR="000E0E8B" w:rsidRDefault="000E0E8B" w:rsidP="00714CEE">
      <w:pPr>
        <w:jc w:val="left"/>
        <w:rPr>
          <w:rStyle w:val="Hipercze"/>
          <w:bCs/>
          <w:szCs w:val="20"/>
        </w:rPr>
      </w:pPr>
      <w:r>
        <w:rPr>
          <w:rStyle w:val="Hipercze"/>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100" w:history="1">
        <w:r w:rsidRPr="007908D7">
          <w:rPr>
            <w:rStyle w:val="Hipercze"/>
            <w:bCs/>
            <w:szCs w:val="20"/>
          </w:rPr>
          <w:t>http://ec.europa.eu/education/policy/higher-education/index_en.htm</w:t>
        </w:r>
      </w:hyperlink>
      <w:r w:rsidR="000E0E8B">
        <w:rPr>
          <w:rStyle w:val="Hipercze"/>
          <w:bCs/>
          <w:szCs w:val="20"/>
        </w:rPr>
        <w:t xml:space="preserve"> </w:t>
      </w:r>
      <w:r w:rsidR="000E0E8B" w:rsidRPr="003714FD">
        <w:rPr>
          <w:color w:val="000000"/>
        </w:rPr>
        <w:t xml:space="preserve">and </w:t>
      </w:r>
      <w:hyperlink r:id="rId101" w:history="1">
        <w:r w:rsidR="000E0E8B" w:rsidRPr="00AF709A">
          <w:rPr>
            <w:rStyle w:val="Hipercze"/>
            <w:bCs/>
            <w:szCs w:val="20"/>
          </w:rPr>
          <w:t>http://ec.europa.eu/education/policy/international-cooperation/world-education_en.htm</w:t>
        </w:r>
      </w:hyperlink>
      <w:r w:rsidR="000E0E8B">
        <w:rPr>
          <w:rStyle w:val="Hipercze"/>
          <w:bCs/>
          <w:szCs w:val="20"/>
        </w:rPr>
        <w:t xml:space="preserve"> </w:t>
      </w:r>
    </w:p>
    <w:p w14:paraId="106B1461" w14:textId="77777777" w:rsidR="00180A3B" w:rsidRDefault="00180A3B" w:rsidP="00714CEE">
      <w:pPr>
        <w:pStyle w:val="Tekstpodstawowy"/>
        <w:spacing w:after="0"/>
        <w:rPr>
          <w:rFonts w:cs="Arial"/>
          <w:b/>
          <w:bCs/>
          <w:iCs/>
          <w:color w:val="263673"/>
          <w:sz w:val="22"/>
          <w:szCs w:val="28"/>
          <w:lang w:eastAsia="ar-SA"/>
        </w:rPr>
      </w:pPr>
      <w:bookmarkStart w:id="117" w:name="_Toc379898806"/>
    </w:p>
    <w:p w14:paraId="106B1462" w14:textId="77777777" w:rsidR="00350FE2" w:rsidRPr="00350FE2" w:rsidRDefault="00350FE2">
      <w:pPr>
        <w:pStyle w:val="Tekstpodstawowy"/>
        <w:rPr>
          <w:lang w:eastAsia="ar-SA"/>
        </w:rPr>
      </w:pPr>
    </w:p>
    <w:p w14:paraId="106B1463" w14:textId="77777777" w:rsidR="00790B9A" w:rsidRPr="007908D7" w:rsidRDefault="00790B9A" w:rsidP="00714CEE">
      <w:pPr>
        <w:pStyle w:val="Nagwek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082B86" w:rsidP="00714CEE">
      <w:pPr>
        <w:ind w:left="360"/>
        <w:jc w:val="left"/>
        <w:rPr>
          <w:rStyle w:val="Hipercze"/>
        </w:rPr>
      </w:pPr>
      <w:hyperlink r:id="rId102" w:history="1">
        <w:r w:rsidR="008A7D76" w:rsidRPr="00714CEE">
          <w:rPr>
            <w:rStyle w:val="Hipercze"/>
          </w:rPr>
          <w:t>http://eur-lex.europa.eu/LexUriServ/LexUriServ.do?uri=OJ:C:2011:372:0001:0006:EN:PDF</w:t>
        </w:r>
      </w:hyperlink>
    </w:p>
    <w:p w14:paraId="106B1467" w14:textId="78891B7A" w:rsidR="005B2026" w:rsidRDefault="005B2026" w:rsidP="00714CEE">
      <w:pPr>
        <w:ind w:left="360"/>
        <w:jc w:val="left"/>
        <w:rPr>
          <w:rStyle w:val="Hipercze"/>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082B86" w:rsidP="003714FD">
      <w:pPr>
        <w:ind w:left="360"/>
        <w:jc w:val="left"/>
        <w:rPr>
          <w:rStyle w:val="Hipercze"/>
        </w:rPr>
      </w:pPr>
      <w:hyperlink r:id="rId103" w:history="1">
        <w:r w:rsidR="005B2026" w:rsidRPr="003714FD">
          <w:rPr>
            <w:rStyle w:val="Hipercze"/>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082B86">
      <w:pPr>
        <w:ind w:left="360"/>
        <w:jc w:val="left"/>
        <w:rPr>
          <w:rStyle w:val="Hipercze"/>
          <w:szCs w:val="20"/>
        </w:rPr>
      </w:pPr>
      <w:hyperlink r:id="rId104" w:history="1">
        <w:r w:rsidR="008A7D76" w:rsidRPr="00714CEE">
          <w:rPr>
            <w:rStyle w:val="Hipercze"/>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ipercze"/>
          <w:color w:val="auto"/>
          <w:szCs w:val="20"/>
        </w:rPr>
      </w:pPr>
      <w:r w:rsidRPr="00E331D4">
        <w:rPr>
          <w:rStyle w:val="Hipercze"/>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082B86" w:rsidP="003714FD">
      <w:pPr>
        <w:ind w:left="360"/>
        <w:jc w:val="left"/>
        <w:rPr>
          <w:rStyle w:val="Hipercze"/>
          <w:szCs w:val="20"/>
        </w:rPr>
      </w:pPr>
      <w:hyperlink r:id="rId105" w:history="1">
        <w:r w:rsidR="005B2026" w:rsidRPr="003714FD">
          <w:rPr>
            <w:rStyle w:val="Hipercze"/>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ipercze"/>
          <w:szCs w:val="20"/>
        </w:rPr>
      </w:pPr>
    </w:p>
    <w:p w14:paraId="106B1471" w14:textId="77777777" w:rsidR="005B2026" w:rsidRPr="00E331D4" w:rsidRDefault="005B2026" w:rsidP="003714FD">
      <w:pPr>
        <w:ind w:left="360"/>
        <w:jc w:val="left"/>
        <w:rPr>
          <w:rStyle w:val="Hipercze"/>
          <w:color w:val="auto"/>
          <w:szCs w:val="20"/>
        </w:rPr>
      </w:pPr>
      <w:r w:rsidRPr="00E331D4">
        <w:rPr>
          <w:rStyle w:val="Hipercze"/>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082B86" w:rsidP="003714FD">
      <w:pPr>
        <w:ind w:left="360"/>
        <w:jc w:val="left"/>
        <w:rPr>
          <w:rStyle w:val="Hipercze"/>
          <w:szCs w:val="20"/>
        </w:rPr>
      </w:pPr>
      <w:hyperlink r:id="rId106" w:history="1">
        <w:r w:rsidR="005B2026" w:rsidRPr="003714FD">
          <w:rPr>
            <w:rStyle w:val="Hipercze"/>
            <w:szCs w:val="20"/>
          </w:rPr>
          <w:t>http://ec.europa.eu/social/main.jsp?catId=738&amp;langId=&amp;pubId=7820&amp;type=2&amp;furtherPubs=yes</w:t>
        </w:r>
      </w:hyperlink>
    </w:p>
    <w:p w14:paraId="106B1473" w14:textId="77777777" w:rsidR="00790B9A" w:rsidRPr="003714FD" w:rsidRDefault="00790B9A">
      <w:pPr>
        <w:ind w:left="360"/>
        <w:jc w:val="left"/>
        <w:rPr>
          <w:rStyle w:val="Hipercze"/>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ipercze"/>
          <w:color w:val="auto"/>
          <w:szCs w:val="20"/>
        </w:rPr>
      </w:pPr>
      <w:r w:rsidRPr="00E331D4">
        <w:rPr>
          <w:rStyle w:val="Hipercze"/>
          <w:color w:val="auto"/>
          <w:szCs w:val="20"/>
        </w:rPr>
        <w:lastRenderedPageBreak/>
        <w:t>Upskilling unemployed adults (aged 25 to 64): The organisation, profiling and targeting of training provision</w:t>
      </w:r>
    </w:p>
    <w:p w14:paraId="106B1476" w14:textId="77777777" w:rsidR="005B2026" w:rsidRPr="00F873F0" w:rsidRDefault="00082B86" w:rsidP="003714FD">
      <w:pPr>
        <w:ind w:left="360"/>
        <w:jc w:val="left"/>
        <w:rPr>
          <w:rStyle w:val="Hipercze"/>
          <w:szCs w:val="20"/>
        </w:rPr>
      </w:pPr>
      <w:hyperlink r:id="rId107" w:history="1">
        <w:r w:rsidR="005B2026" w:rsidRPr="00E331D4">
          <w:rPr>
            <w:rStyle w:val="Hipercze"/>
            <w:szCs w:val="20"/>
          </w:rPr>
          <w:t>http://ec.europa.eu/social/main.jsp?catId=738&amp;langId=en&amp;pubId=7552&amp;type=2&amp;furtherPubs=related</w:t>
        </w:r>
      </w:hyperlink>
    </w:p>
    <w:p w14:paraId="106B1477" w14:textId="77777777" w:rsidR="00180A3B" w:rsidRDefault="00180A3B">
      <w:pPr>
        <w:ind w:left="360"/>
        <w:jc w:val="left"/>
        <w:rPr>
          <w:rStyle w:val="Hipercze"/>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8"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9"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10" w:history="1">
        <w:r w:rsidRPr="00873621">
          <w:rPr>
            <w:rStyle w:val="Hipercze"/>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1" w:history="1">
        <w:r w:rsidRPr="0003748C">
          <w:rPr>
            <w:rStyle w:val="Hipercze"/>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082B86"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082B86" w:rsidP="007201F0">
      <w:pPr>
        <w:numPr>
          <w:ilvl w:val="0"/>
          <w:numId w:val="41"/>
        </w:numPr>
        <w:jc w:val="left"/>
        <w:rPr>
          <w:rFonts w:cs="Calibri"/>
          <w:color w:val="000000"/>
          <w:szCs w:val="20"/>
          <w:lang w:eastAsia="ar-SA"/>
        </w:rPr>
      </w:pPr>
      <w:hyperlink r:id="rId113"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4" w:history="1">
        <w:r w:rsidR="007201F0" w:rsidRPr="00534699">
          <w:rPr>
            <w:rStyle w:val="Hipercze"/>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1ACB93B9"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5"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082B86" w:rsidP="007201F0">
      <w:pPr>
        <w:ind w:left="360"/>
        <w:jc w:val="left"/>
        <w:rPr>
          <w:szCs w:val="20"/>
        </w:rPr>
      </w:pPr>
      <w:hyperlink r:id="rId116" w:history="1">
        <w:r w:rsidR="007201F0" w:rsidRPr="00534699">
          <w:rPr>
            <w:rStyle w:val="Hipercze"/>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ipercze"/>
        </w:rPr>
      </w:pPr>
    </w:p>
    <w:p w14:paraId="106B147C" w14:textId="77777777" w:rsidR="00B50B3B" w:rsidRPr="00714CEE" w:rsidRDefault="00B50B3B">
      <w:pPr>
        <w:ind w:left="360"/>
        <w:jc w:val="left"/>
        <w:rPr>
          <w:rStyle w:val="Hipercze"/>
        </w:rPr>
      </w:pPr>
    </w:p>
    <w:p w14:paraId="106B147D" w14:textId="77777777" w:rsidR="00790B9A" w:rsidRPr="007908D7" w:rsidRDefault="00790B9A" w:rsidP="00714CEE">
      <w:pPr>
        <w:pStyle w:val="Nagwek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082B86" w:rsidP="003714FD">
      <w:pPr>
        <w:ind w:left="360"/>
        <w:jc w:val="left"/>
        <w:rPr>
          <w:rFonts w:cs="Calibri"/>
          <w:color w:val="000000"/>
          <w:szCs w:val="20"/>
          <w:lang w:eastAsia="ar-SA"/>
        </w:rPr>
      </w:pPr>
      <w:hyperlink r:id="rId117" w:history="1">
        <w:r w:rsidR="00F95B13" w:rsidRPr="00925DBC">
          <w:rPr>
            <w:rStyle w:val="Hipercze"/>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082B86" w:rsidP="00E331D4">
      <w:pPr>
        <w:ind w:left="360"/>
        <w:jc w:val="left"/>
        <w:rPr>
          <w:spacing w:val="-2"/>
          <w:lang w:eastAsia="zh-CN"/>
        </w:rPr>
      </w:pPr>
      <w:hyperlink r:id="rId118" w:history="1">
        <w:r w:rsidR="00022371" w:rsidRPr="00A96AEC">
          <w:rPr>
            <w:rStyle w:val="Hipercze"/>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082B86" w:rsidP="00F8280E">
      <w:pPr>
        <w:pStyle w:val="Akapitzlist"/>
        <w:numPr>
          <w:ilvl w:val="0"/>
          <w:numId w:val="13"/>
        </w:numPr>
        <w:rPr>
          <w:rStyle w:val="Hipercze"/>
          <w:bCs/>
        </w:rPr>
      </w:pPr>
      <w:hyperlink r:id="rId119" w:history="1">
        <w:r w:rsidR="00B50B3B" w:rsidRPr="00920544">
          <w:rPr>
            <w:rStyle w:val="Hipercze"/>
          </w:rPr>
          <w:t>http://pjp-eu.coe.int/documents/1017981/3084932/Pathways_II_towards_recognition_of_non-formal_learning_Jan_2011.pdf/6af26afb-daff-4543-9253-da26460f8908</w:t>
        </w:r>
      </w:hyperlink>
      <w:r w:rsidR="00B50B3B">
        <w:t xml:space="preserve"> </w:t>
      </w:r>
      <w:r w:rsidR="00517516" w:rsidRPr="00517516" w:rsidDel="005C0A80">
        <w:rPr>
          <w:rStyle w:val="Hipercze"/>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082B86" w:rsidP="006F749F">
      <w:pPr>
        <w:ind w:left="360"/>
        <w:jc w:val="left"/>
        <w:rPr>
          <w:rFonts w:cs="Calibri"/>
          <w:color w:val="000000"/>
          <w:lang w:eastAsia="ar-SA"/>
        </w:rPr>
      </w:pPr>
      <w:hyperlink r:id="rId120" w:history="1">
        <w:r w:rsidR="006F749F" w:rsidRPr="0057517C">
          <w:rPr>
            <w:rStyle w:val="Hipercze"/>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082B86" w:rsidP="00E331D4">
      <w:pPr>
        <w:jc w:val="left"/>
        <w:rPr>
          <w:rFonts w:cs="Calibri"/>
          <w:color w:val="000000"/>
          <w:lang w:eastAsia="ar-SA"/>
        </w:rPr>
      </w:pPr>
      <w:hyperlink r:id="rId121" w:history="1">
        <w:r w:rsidR="006F749F" w:rsidRPr="0057517C">
          <w:rPr>
            <w:rStyle w:val="Hipercze"/>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082B86" w:rsidP="00E331D4">
      <w:pPr>
        <w:jc w:val="left"/>
        <w:rPr>
          <w:rFonts w:cs="Calibri"/>
          <w:color w:val="000000"/>
          <w:lang w:eastAsia="ar-SA"/>
        </w:rPr>
      </w:pPr>
      <w:hyperlink r:id="rId122" w:history="1">
        <w:r w:rsidR="00300E43" w:rsidRPr="0057517C">
          <w:rPr>
            <w:rStyle w:val="Hipercze"/>
            <w:rFonts w:cs="Calibri"/>
            <w:lang w:eastAsia="ar-SA"/>
          </w:rPr>
          <w:t>www.salto-youth.net/TrainingStrategy/</w:t>
        </w:r>
      </w:hyperlink>
    </w:p>
    <w:p w14:paraId="106B148D" w14:textId="77777777" w:rsidR="00D743B6" w:rsidRPr="007908D7" w:rsidRDefault="00D743B6" w:rsidP="00714CEE">
      <w:pPr>
        <w:pStyle w:val="Akapitzlist"/>
        <w:numPr>
          <w:ilvl w:val="0"/>
          <w:numId w:val="0"/>
        </w:numPr>
        <w:ind w:left="360"/>
        <w:rPr>
          <w:rStyle w:val="Hipercze"/>
          <w:bCs/>
        </w:rPr>
      </w:pPr>
    </w:p>
    <w:p w14:paraId="106B148E" w14:textId="77777777" w:rsidR="007567B1" w:rsidRPr="007908D7" w:rsidRDefault="007567B1" w:rsidP="00714CEE">
      <w:pPr>
        <w:pStyle w:val="Akapitzlist"/>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23" w:history="1">
        <w:r w:rsidRPr="007567B1">
          <w:rPr>
            <w:rStyle w:val="Hipercze"/>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4"/>
      <w:headerReference w:type="first" r:id="rId125"/>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328A" w14:textId="77777777" w:rsidR="00CE77C5" w:rsidRPr="00D02D0C" w:rsidRDefault="00CE77C5">
      <w:r w:rsidRPr="00D02D0C">
        <w:separator/>
      </w:r>
    </w:p>
  </w:endnote>
  <w:endnote w:type="continuationSeparator" w:id="0">
    <w:p w14:paraId="0D209ED6" w14:textId="77777777" w:rsidR="00CE77C5" w:rsidRPr="00D02D0C" w:rsidRDefault="00CE77C5">
      <w:r w:rsidRPr="00D02D0C">
        <w:continuationSeparator/>
      </w:r>
    </w:p>
  </w:endnote>
  <w:endnote w:type="continuationNotice" w:id="1">
    <w:p w14:paraId="6773B703" w14:textId="77777777" w:rsidR="00CE77C5" w:rsidRDefault="00CE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Light">
    <w:altName w:val="Corbel"/>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6" w14:textId="7A81BB65" w:rsidR="00CE77C5" w:rsidRPr="00D02D0C" w:rsidRDefault="00CE77C5" w:rsidP="0071552A">
    <w:pPr>
      <w:pStyle w:val="Stopka"/>
      <w:pBdr>
        <w:top w:val="single" w:sz="4" w:space="1" w:color="808080"/>
      </w:pBdr>
      <w:jc w:val="right"/>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sidR="00082B86">
      <w:rPr>
        <w:rStyle w:val="Numerstrony"/>
        <w:noProof/>
      </w:rPr>
      <w:t>60</w:t>
    </w:r>
    <w:r w:rsidRPr="00D02D0C">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6C7B" w14:textId="77777777" w:rsidR="00CE77C5" w:rsidRPr="00D02D0C" w:rsidRDefault="00CE77C5">
      <w:r w:rsidRPr="00D02D0C">
        <w:separator/>
      </w:r>
    </w:p>
  </w:footnote>
  <w:footnote w:type="continuationSeparator" w:id="0">
    <w:p w14:paraId="3B1326F8" w14:textId="77777777" w:rsidR="00CE77C5" w:rsidRPr="00D02D0C" w:rsidRDefault="00CE77C5">
      <w:r w:rsidRPr="00D02D0C">
        <w:continuationSeparator/>
      </w:r>
    </w:p>
  </w:footnote>
  <w:footnote w:type="continuationNotice" w:id="1">
    <w:p w14:paraId="482F4C22" w14:textId="77777777" w:rsidR="00CE77C5" w:rsidRDefault="00CE77C5"/>
  </w:footnote>
  <w:footnote w:id="2">
    <w:p w14:paraId="106B14FE" w14:textId="77777777" w:rsidR="00CE77C5" w:rsidRPr="00714CEE" w:rsidRDefault="00CE77C5" w:rsidP="00A0307A">
      <w:pPr>
        <w:pStyle w:val="Tekstprzypisudolnego"/>
        <w:ind w:left="284" w:hanging="284"/>
        <w:rPr>
          <w:color w:val="auto"/>
          <w:sz w:val="16"/>
        </w:rPr>
      </w:pPr>
      <w:r w:rsidRPr="00714CEE">
        <w:rPr>
          <w:rStyle w:val="Odwoanieprzypisudolnego"/>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CE77C5" w:rsidRPr="00714CEE" w:rsidRDefault="00CE77C5" w:rsidP="00A0307A">
      <w:pPr>
        <w:pStyle w:val="Tekstprzypisudolnego"/>
        <w:ind w:left="284" w:hanging="284"/>
        <w:rPr>
          <w:color w:val="auto"/>
          <w:sz w:val="16"/>
        </w:rPr>
      </w:pPr>
      <w:r w:rsidRPr="00714CEE">
        <w:rPr>
          <w:rStyle w:val="Odwoanieprzypisudolnego"/>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CE77C5" w:rsidRPr="00714CEE" w:rsidRDefault="00CE77C5" w:rsidP="00F8280E">
      <w:pPr>
        <w:pStyle w:val="Tekstprzypisudolnego"/>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CE77C5" w:rsidRPr="00714CEE" w:rsidRDefault="00CE77C5" w:rsidP="00F8280E">
      <w:pPr>
        <w:pStyle w:val="Tekstprzypisudolnego"/>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CE77C5" w:rsidRDefault="00CE77C5">
      <w:pPr>
        <w:pStyle w:val="Tekstprzypisudolnego"/>
        <w:rPr>
          <w:color w:val="auto"/>
          <w:sz w:val="16"/>
        </w:rPr>
      </w:pPr>
      <w:r>
        <w:rPr>
          <w:rStyle w:val="Odwoanieprzypisudolnego"/>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CE77C5" w:rsidRPr="00394B7D" w:rsidRDefault="00082B86">
      <w:pPr>
        <w:pStyle w:val="Tekstprzypisudolnego"/>
      </w:pPr>
      <w:hyperlink r:id="rId1" w:history="1">
        <w:r w:rsidR="00CE77C5" w:rsidRPr="003714FD">
          <w:rPr>
            <w:color w:val="auto"/>
            <w:sz w:val="16"/>
          </w:rPr>
          <w:t>http://ec.europa.eu/education/opportunities/international-cooperation/documents/credit-students-staff.pdf</w:t>
        </w:r>
      </w:hyperlink>
      <w:r w:rsidR="00CE77C5">
        <w:rPr>
          <w:color w:val="auto"/>
          <w:sz w:val="16"/>
        </w:rPr>
        <w:t xml:space="preserve"> </w:t>
      </w:r>
    </w:p>
  </w:footnote>
  <w:footnote w:id="7">
    <w:p w14:paraId="17DEA39D" w14:textId="7AFF54F5" w:rsidR="00CE77C5" w:rsidRDefault="00CE77C5" w:rsidP="00AA7AC8">
      <w:pPr>
        <w:rPr>
          <w:color w:val="1F497D"/>
        </w:rPr>
      </w:pPr>
      <w:r>
        <w:rPr>
          <w:rStyle w:val="Odwoanieprzypisudolnego"/>
        </w:rPr>
        <w:footnoteRef/>
      </w:r>
      <w:r>
        <w:t xml:space="preserve"> </w:t>
      </w:r>
      <w:r w:rsidRPr="00B149F1">
        <w:rPr>
          <w:color w:val="auto"/>
          <w:sz w:val="16"/>
          <w:szCs w:val="16"/>
        </w:rPr>
        <w:t xml:space="preserve">The "ICM Handbook for participating organisations" is available on the following website: </w:t>
      </w:r>
      <w:r w:rsidRPr="00CE0FEF">
        <w:rPr>
          <w:rStyle w:val="Hipercze"/>
          <w:sz w:val="16"/>
          <w:szCs w:val="16"/>
        </w:rPr>
        <w:t>https://ec.europa.eu/programmes/erasmus-plus/opportunities/organisations/learning-mobility/higher-education_en</w:t>
      </w:r>
      <w:r>
        <w:rPr>
          <w:color w:val="1F497D"/>
        </w:rPr>
        <w:t xml:space="preserve"> </w:t>
      </w:r>
    </w:p>
    <w:p w14:paraId="106B1506" w14:textId="6DA61178" w:rsidR="00CE77C5" w:rsidRPr="003F0F60" w:rsidRDefault="00CE77C5" w:rsidP="003714FD"/>
  </w:footnote>
  <w:footnote w:id="8">
    <w:p w14:paraId="106B1507"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CE77C5" w:rsidRPr="00925DBC" w:rsidRDefault="00CE77C5">
      <w:pPr>
        <w:pStyle w:val="Tekstprzypisudolnego"/>
        <w:rPr>
          <w:color w:val="auto"/>
          <w:sz w:val="16"/>
          <w:szCs w:val="16"/>
        </w:rPr>
      </w:pPr>
      <w:r w:rsidRPr="00925DBC">
        <w:rPr>
          <w:rStyle w:val="Odwoanieprzypisudolnego"/>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CE77C5" w:rsidRPr="008F6ECF" w:rsidRDefault="00CE77C5" w:rsidP="00181D69">
      <w:pPr>
        <w:pStyle w:val="Tekstprzypisudolnego"/>
        <w:rPr>
          <w:color w:val="auto"/>
          <w:sz w:val="16"/>
          <w:szCs w:val="16"/>
        </w:rPr>
      </w:pPr>
      <w:r w:rsidRPr="003714FD">
        <w:rPr>
          <w:rStyle w:val="Odwoanieprzypisudolnego"/>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CE77C5" w:rsidRPr="00181D69" w:rsidRDefault="00CE77C5">
      <w:pPr>
        <w:pStyle w:val="Tekstprzypisudolnego"/>
      </w:pPr>
    </w:p>
  </w:footnote>
  <w:footnote w:id="13">
    <w:p w14:paraId="106B150D" w14:textId="77777777" w:rsidR="00CE77C5" w:rsidRPr="00714CEE" w:rsidRDefault="00CE77C5" w:rsidP="00A0307A">
      <w:pPr>
        <w:pStyle w:val="Tekstprzypisudolnego"/>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CE77C5" w:rsidRPr="00714CEE" w:rsidRDefault="00CE77C5" w:rsidP="00D81A9B">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9E" w14:textId="77777777" w:rsidR="00CE77C5" w:rsidRDefault="00CE77C5"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CE77C5" w:rsidRDefault="00CE77C5" w:rsidP="00AC126E">
    <w:pPr>
      <w:pStyle w:val="Stopka"/>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CE77C5" w:rsidRDefault="00CE77C5" w:rsidP="00F73F01">
    <w:pPr>
      <w:pStyle w:val="Stopka"/>
      <w:pBdr>
        <w:bottom w:val="single" w:sz="4" w:space="1" w:color="7B6F46"/>
      </w:pBdr>
      <w:tabs>
        <w:tab w:val="clear" w:pos="8306"/>
        <w:tab w:val="right" w:pos="8820"/>
      </w:tabs>
      <w:ind w:right="3027"/>
      <w:jc w:val="right"/>
      <w:rPr>
        <w:rFonts w:cs="Arial"/>
        <w:noProof/>
        <w:color w:val="auto"/>
        <w:szCs w:val="16"/>
      </w:rPr>
    </w:pPr>
  </w:p>
  <w:p w14:paraId="106B14A1" w14:textId="77777777" w:rsidR="00CE77C5" w:rsidRDefault="00CE77C5" w:rsidP="00AC126E">
    <w:pPr>
      <w:pStyle w:val="Stopka"/>
      <w:pBdr>
        <w:bottom w:val="single" w:sz="4" w:space="1" w:color="7B6F46"/>
      </w:pBdr>
      <w:tabs>
        <w:tab w:val="clear" w:pos="4153"/>
        <w:tab w:val="clear" w:pos="8306"/>
      </w:tabs>
      <w:ind w:right="3027"/>
      <w:jc w:val="right"/>
      <w:rPr>
        <w:rFonts w:cs="Arial"/>
        <w:noProof/>
        <w:color w:val="auto"/>
        <w:szCs w:val="16"/>
      </w:rPr>
    </w:pPr>
  </w:p>
  <w:p w14:paraId="106B14A2" w14:textId="77777777" w:rsidR="00CE77C5" w:rsidRPr="00A82D08" w:rsidRDefault="00CE77C5" w:rsidP="00F73F01">
    <w:pPr>
      <w:pStyle w:val="Stopka"/>
      <w:pBdr>
        <w:bottom w:val="single" w:sz="4" w:space="1" w:color="7B6F46"/>
      </w:pBdr>
      <w:tabs>
        <w:tab w:val="clear" w:pos="8306"/>
        <w:tab w:val="right" w:pos="8820"/>
      </w:tabs>
      <w:ind w:right="3027"/>
      <w:jc w:val="right"/>
      <w:rPr>
        <w:rFonts w:cs="Arial"/>
        <w:noProof/>
        <w:color w:val="auto"/>
        <w:szCs w:val="16"/>
      </w:rPr>
    </w:pPr>
  </w:p>
  <w:p w14:paraId="106B14A3" w14:textId="77777777" w:rsidR="00CE77C5" w:rsidRDefault="00CE77C5"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CE77C5" w:rsidRDefault="00CE77C5"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0"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DC1B7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pl-PL" w:eastAsia="pl-PL"/>
      </w:rPr>
      <w:drawing>
        <wp:inline distT="0" distB="0" distL="0" distR="0" wp14:anchorId="106B14DC" wp14:editId="106B14DD">
          <wp:extent cx="5753100" cy="7534275"/>
          <wp:effectExtent l="0" t="0" r="0" b="9525"/>
          <wp:docPr id="8" name="Picture 8"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CE77C5" w:rsidRPr="00D02D0C" w:rsidRDefault="00CE77C5"/>
  <w:p w14:paraId="106B14A6" w14:textId="77777777" w:rsidR="00CE77C5" w:rsidRPr="00D02D0C" w:rsidRDefault="00CE77C5"/>
  <w:p w14:paraId="106B14A7" w14:textId="77777777" w:rsidR="00CE77C5" w:rsidRPr="00D02D0C" w:rsidRDefault="00CE77C5"/>
  <w:p w14:paraId="106B14A8" w14:textId="77777777" w:rsidR="00CE77C5" w:rsidRPr="00D02D0C" w:rsidRDefault="00CE77C5"/>
  <w:p w14:paraId="106B14A9" w14:textId="77777777" w:rsidR="00CE77C5" w:rsidRPr="00D02D0C" w:rsidRDefault="00CE7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AA" w14:textId="77777777" w:rsidR="00CE77C5" w:rsidRDefault="00CE77C5"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r>
      <w:rPr>
        <w:noProof/>
        <w:lang w:val="pl-PL" w:eastAsia="pl-PL"/>
      </w:rPr>
      <w:drawing>
        <wp:anchor distT="0" distB="0" distL="114300" distR="114300" simplePos="0" relativeHeight="251658249"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CE77C5" w:rsidRDefault="00CE77C5" w:rsidP="00AC126E">
    <w:pPr>
      <w:pStyle w:val="Stopka"/>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CE77C5" w:rsidRDefault="00CE77C5" w:rsidP="00F73F01">
    <w:pPr>
      <w:pStyle w:val="Stopka"/>
      <w:pBdr>
        <w:bottom w:val="single" w:sz="4" w:space="1" w:color="7B6F46"/>
      </w:pBdr>
      <w:tabs>
        <w:tab w:val="clear" w:pos="8306"/>
        <w:tab w:val="right" w:pos="8820"/>
      </w:tabs>
      <w:ind w:right="3027"/>
      <w:jc w:val="right"/>
      <w:rPr>
        <w:rFonts w:cs="Arial"/>
        <w:noProof/>
        <w:color w:val="auto"/>
        <w:szCs w:val="16"/>
      </w:rPr>
    </w:pPr>
  </w:p>
  <w:p w14:paraId="106B14AD" w14:textId="77777777" w:rsidR="00CE77C5" w:rsidRDefault="00CE77C5" w:rsidP="00AC126E">
    <w:pPr>
      <w:pStyle w:val="Stopka"/>
      <w:pBdr>
        <w:bottom w:val="single" w:sz="4" w:space="1" w:color="7B6F46"/>
      </w:pBdr>
      <w:tabs>
        <w:tab w:val="clear" w:pos="4153"/>
        <w:tab w:val="clear" w:pos="8306"/>
      </w:tabs>
      <w:ind w:right="3027"/>
      <w:jc w:val="right"/>
      <w:rPr>
        <w:rFonts w:cs="Arial"/>
        <w:noProof/>
        <w:color w:val="auto"/>
        <w:szCs w:val="16"/>
      </w:rPr>
    </w:pPr>
  </w:p>
  <w:p w14:paraId="106B14AE" w14:textId="77777777" w:rsidR="00CE77C5" w:rsidRPr="00A82D08" w:rsidRDefault="00CE77C5" w:rsidP="00F73F01">
    <w:pPr>
      <w:pStyle w:val="Stopka"/>
      <w:pBdr>
        <w:bottom w:val="single" w:sz="4" w:space="1" w:color="7B6F46"/>
      </w:pBdr>
      <w:tabs>
        <w:tab w:val="clear" w:pos="8306"/>
        <w:tab w:val="right" w:pos="8820"/>
      </w:tabs>
      <w:ind w:right="3027"/>
      <w:jc w:val="right"/>
      <w:rPr>
        <w:rFonts w:cs="Arial"/>
        <w:noProof/>
        <w:color w:val="auto"/>
        <w:szCs w:val="16"/>
      </w:rPr>
    </w:pPr>
    <w:r>
      <w:rPr>
        <w:noProof/>
        <w:color w:val="000000"/>
        <w:szCs w:val="24"/>
        <w:lang w:val="pl-PL" w:eastAsia="pl-PL"/>
      </w:rPr>
      <mc:AlternateContent>
        <mc:Choice Requires="wps">
          <w:drawing>
            <wp:anchor distT="0" distB="0" distL="114300" distR="114300" simplePos="0" relativeHeight="25165824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D152B4"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CE77C5" w:rsidRDefault="00CE77C5"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CE77C5" w:rsidRDefault="00CE77C5"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7"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539A5E"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pl-PL" w:eastAsia="pl-PL"/>
      </w:rPr>
      <w:drawing>
        <wp:inline distT="0" distB="0" distL="0" distR="0" wp14:anchorId="106B14E4" wp14:editId="106B14E5">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CE77C5" w:rsidRPr="00D02D0C" w:rsidRDefault="00CE77C5"/>
  <w:p w14:paraId="106B14B2" w14:textId="77777777" w:rsidR="00CE77C5" w:rsidRPr="00D02D0C" w:rsidRDefault="00CE77C5"/>
  <w:p w14:paraId="106B14B3" w14:textId="77777777" w:rsidR="00CE77C5" w:rsidRPr="00D02D0C" w:rsidRDefault="00CE77C5"/>
  <w:p w14:paraId="106B14B4" w14:textId="77777777" w:rsidR="00CE77C5" w:rsidRPr="00D02D0C" w:rsidRDefault="00CE77C5"/>
  <w:p w14:paraId="106B14B5" w14:textId="77777777" w:rsidR="00CE77C5" w:rsidRPr="00D02D0C" w:rsidRDefault="00CE77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7" w14:textId="77777777" w:rsidR="00CE77C5" w:rsidRDefault="00CE77C5" w:rsidP="00353A24">
    <w:pPr>
      <w:pStyle w:val="Stopka"/>
      <w:tabs>
        <w:tab w:val="clear" w:pos="4153"/>
        <w:tab w:val="clear" w:pos="8306"/>
      </w:tabs>
      <w:ind w:right="-32"/>
      <w:jc w:val="left"/>
      <w:rPr>
        <w:rFonts w:cs="Arial"/>
        <w:noProof/>
        <w:color w:val="auto"/>
        <w:szCs w:val="16"/>
      </w:rPr>
    </w:pPr>
    <w:r>
      <w:rPr>
        <w:noProof/>
        <w:lang w:val="pl-PL" w:eastAsia="pl-PL"/>
      </w:rPr>
      <w:drawing>
        <wp:anchor distT="0" distB="0" distL="114300" distR="114300" simplePos="0" relativeHeight="251658251"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CE77C5" w:rsidRDefault="00CE77C5" w:rsidP="00353A24">
    <w:pPr>
      <w:pStyle w:val="Stopka"/>
      <w:tabs>
        <w:tab w:val="clear" w:pos="4153"/>
        <w:tab w:val="clear" w:pos="8306"/>
      </w:tabs>
      <w:ind w:right="-32"/>
      <w:jc w:val="left"/>
      <w:rPr>
        <w:rFonts w:cs="Arial"/>
        <w:noProof/>
        <w:color w:val="auto"/>
        <w:szCs w:val="16"/>
      </w:rPr>
    </w:pPr>
  </w:p>
  <w:p w14:paraId="106B14B9" w14:textId="77777777" w:rsidR="00CE77C5" w:rsidRDefault="00CE77C5" w:rsidP="00353A24">
    <w:pPr>
      <w:pStyle w:val="Stopka"/>
      <w:tabs>
        <w:tab w:val="clear" w:pos="4153"/>
        <w:tab w:val="clear" w:pos="8306"/>
      </w:tabs>
      <w:ind w:right="-32"/>
      <w:jc w:val="left"/>
      <w:rPr>
        <w:rFonts w:cs="Arial"/>
        <w:noProof/>
        <w:color w:val="auto"/>
        <w:szCs w:val="16"/>
        <w:lang w:val="en-US"/>
      </w:rPr>
    </w:pPr>
  </w:p>
  <w:p w14:paraId="106B14BA" w14:textId="77777777" w:rsidR="00CE77C5" w:rsidRPr="00AC126E" w:rsidRDefault="00CE77C5" w:rsidP="00353A24">
    <w:pPr>
      <w:pStyle w:val="Stopka"/>
      <w:tabs>
        <w:tab w:val="clear" w:pos="4153"/>
        <w:tab w:val="clear" w:pos="8306"/>
      </w:tabs>
      <w:ind w:right="-32"/>
      <w:jc w:val="left"/>
      <w:rPr>
        <w:rFonts w:cs="Arial"/>
        <w:noProof/>
        <w:color w:val="auto"/>
        <w:szCs w:val="16"/>
        <w:lang w:val="en-US"/>
      </w:rPr>
    </w:pPr>
  </w:p>
  <w:p w14:paraId="106B14BB" w14:textId="77777777" w:rsidR="00CE77C5" w:rsidRPr="00353A24" w:rsidRDefault="00CE77C5" w:rsidP="00925DBC">
    <w:pPr>
      <w:pStyle w:val="Stopka"/>
      <w:tabs>
        <w:tab w:val="clear" w:pos="4153"/>
        <w:tab w:val="clear" w:pos="8306"/>
      </w:tabs>
      <w:ind w:right="-32"/>
      <w:jc w:val="left"/>
    </w:pPr>
    <w:r>
      <w:rPr>
        <w:noProof/>
        <w:color w:val="000000"/>
        <w:szCs w:val="24"/>
        <w:lang w:val="pl-PL" w:eastAsia="pl-PL"/>
      </w:rPr>
      <mc:AlternateContent>
        <mc:Choice Requires="wps">
          <w:drawing>
            <wp:anchor distT="0" distB="0" distL="114300" distR="114300" simplePos="0" relativeHeight="251658250"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3C792A"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C" w14:textId="77777777" w:rsidR="00CE77C5" w:rsidRDefault="00CE77C5" w:rsidP="00353A24">
    <w:pPr>
      <w:pStyle w:val="Stopka"/>
      <w:tabs>
        <w:tab w:val="clear" w:pos="4153"/>
        <w:tab w:val="clear" w:pos="8306"/>
      </w:tabs>
      <w:ind w:right="-32"/>
      <w:jc w:val="left"/>
      <w:rPr>
        <w:rFonts w:cs="Arial"/>
        <w:noProof/>
        <w:color w:val="auto"/>
        <w:szCs w:val="16"/>
      </w:rPr>
    </w:pPr>
    <w:r>
      <w:rPr>
        <w:noProof/>
        <w:lang w:val="pl-PL" w:eastAsia="pl-PL"/>
      </w:rPr>
      <w:drawing>
        <wp:anchor distT="0" distB="0" distL="114300" distR="114300" simplePos="0" relativeHeight="251658253"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CE77C5" w:rsidRDefault="00CE77C5" w:rsidP="00353A24">
    <w:pPr>
      <w:pStyle w:val="Stopka"/>
      <w:tabs>
        <w:tab w:val="clear" w:pos="4153"/>
        <w:tab w:val="clear" w:pos="8306"/>
      </w:tabs>
      <w:ind w:right="-32"/>
      <w:jc w:val="left"/>
      <w:rPr>
        <w:rFonts w:cs="Arial"/>
        <w:noProof/>
        <w:color w:val="auto"/>
        <w:szCs w:val="16"/>
      </w:rPr>
    </w:pPr>
  </w:p>
  <w:p w14:paraId="106B14BE" w14:textId="77777777" w:rsidR="00CE77C5" w:rsidRDefault="00CE77C5" w:rsidP="00353A24">
    <w:pPr>
      <w:pStyle w:val="Stopka"/>
      <w:tabs>
        <w:tab w:val="clear" w:pos="4153"/>
        <w:tab w:val="clear" w:pos="8306"/>
      </w:tabs>
      <w:ind w:right="-32"/>
      <w:jc w:val="left"/>
      <w:rPr>
        <w:rFonts w:cs="Arial"/>
        <w:noProof/>
        <w:color w:val="auto"/>
        <w:szCs w:val="16"/>
        <w:lang w:val="en-US"/>
      </w:rPr>
    </w:pPr>
  </w:p>
  <w:p w14:paraId="106B14BF" w14:textId="77777777" w:rsidR="00CE77C5" w:rsidRPr="00AC126E" w:rsidRDefault="00CE77C5" w:rsidP="00353A24">
    <w:pPr>
      <w:pStyle w:val="Stopka"/>
      <w:tabs>
        <w:tab w:val="clear" w:pos="4153"/>
        <w:tab w:val="clear" w:pos="8306"/>
      </w:tabs>
      <w:ind w:right="-32"/>
      <w:jc w:val="left"/>
      <w:rPr>
        <w:rFonts w:cs="Arial"/>
        <w:noProof/>
        <w:color w:val="auto"/>
        <w:szCs w:val="16"/>
        <w:lang w:val="en-US"/>
      </w:rPr>
    </w:pPr>
  </w:p>
  <w:p w14:paraId="106B14C0" w14:textId="77777777" w:rsidR="00CE77C5" w:rsidRPr="00353A24" w:rsidRDefault="00CE77C5" w:rsidP="00925DBC">
    <w:pPr>
      <w:pStyle w:val="Stopka"/>
      <w:tabs>
        <w:tab w:val="clear" w:pos="4153"/>
        <w:tab w:val="clear" w:pos="8306"/>
      </w:tabs>
      <w:ind w:right="-32"/>
      <w:jc w:val="left"/>
    </w:pPr>
    <w:r>
      <w:rPr>
        <w:noProof/>
        <w:color w:val="000000"/>
        <w:szCs w:val="24"/>
        <w:lang w:val="pl-PL" w:eastAsia="pl-PL"/>
      </w:rPr>
      <mc:AlternateContent>
        <mc:Choice Requires="wps">
          <w:drawing>
            <wp:anchor distT="0" distB="0" distL="114300" distR="114300" simplePos="0" relativeHeight="251658252"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1FF3DB"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1" w14:textId="77777777" w:rsidR="00CE77C5" w:rsidRDefault="00CE77C5"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2" w14:textId="77777777" w:rsidR="00CE77C5" w:rsidRDefault="00CE77C5" w:rsidP="00574616">
    <w:pPr>
      <w:pStyle w:val="Stopka"/>
      <w:tabs>
        <w:tab w:val="clear" w:pos="4153"/>
        <w:tab w:val="clear" w:pos="8306"/>
      </w:tabs>
      <w:ind w:right="-32"/>
      <w:jc w:val="left"/>
      <w:rPr>
        <w:rFonts w:cs="Arial"/>
        <w:b/>
        <w:i w:val="0"/>
        <w:noProof/>
        <w:color w:val="auto"/>
        <w:w w:val="80"/>
        <w:szCs w:val="16"/>
      </w:rPr>
    </w:pPr>
    <w:r>
      <w:rPr>
        <w:noProof/>
        <w:lang w:val="pl-PL" w:eastAsia="pl-PL"/>
      </w:rPr>
      <w:drawing>
        <wp:anchor distT="0" distB="0" distL="114300" distR="114300" simplePos="0" relativeHeight="251658243"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CE77C5" w:rsidRDefault="00CE77C5" w:rsidP="00574616">
    <w:pPr>
      <w:pStyle w:val="Stopka"/>
      <w:tabs>
        <w:tab w:val="clear" w:pos="4153"/>
        <w:tab w:val="clear" w:pos="8306"/>
      </w:tabs>
      <w:ind w:right="-32"/>
      <w:jc w:val="left"/>
      <w:rPr>
        <w:rFonts w:cs="Arial"/>
        <w:noProof/>
        <w:color w:val="auto"/>
        <w:szCs w:val="16"/>
      </w:rPr>
    </w:pPr>
  </w:p>
  <w:p w14:paraId="106B14C4" w14:textId="77777777" w:rsidR="00CE77C5" w:rsidRDefault="00CE77C5" w:rsidP="00574616">
    <w:pPr>
      <w:pStyle w:val="Stopka"/>
      <w:tabs>
        <w:tab w:val="clear" w:pos="4153"/>
        <w:tab w:val="clear" w:pos="8306"/>
      </w:tabs>
      <w:ind w:right="-32"/>
      <w:jc w:val="left"/>
      <w:rPr>
        <w:rFonts w:cs="Arial"/>
        <w:noProof/>
        <w:color w:val="auto"/>
        <w:szCs w:val="16"/>
        <w:lang w:val="en-US"/>
      </w:rPr>
    </w:pPr>
  </w:p>
  <w:p w14:paraId="106B14C5" w14:textId="77777777" w:rsidR="00CE77C5" w:rsidRPr="00AC126E" w:rsidRDefault="00CE77C5" w:rsidP="00574616">
    <w:pPr>
      <w:pStyle w:val="Stopka"/>
      <w:tabs>
        <w:tab w:val="clear" w:pos="4153"/>
        <w:tab w:val="clear" w:pos="8306"/>
      </w:tabs>
      <w:ind w:right="-32"/>
      <w:jc w:val="left"/>
      <w:rPr>
        <w:rFonts w:cs="Arial"/>
        <w:noProof/>
        <w:color w:val="auto"/>
        <w:szCs w:val="16"/>
        <w:lang w:val="en-US"/>
      </w:rPr>
    </w:pPr>
  </w:p>
  <w:p w14:paraId="106B14C6" w14:textId="77777777" w:rsidR="00CE77C5" w:rsidRPr="00A82D08" w:rsidRDefault="00CE77C5" w:rsidP="00574616">
    <w:pPr>
      <w:pStyle w:val="Stopka"/>
      <w:tabs>
        <w:tab w:val="clear" w:pos="4153"/>
        <w:tab w:val="clear" w:pos="8306"/>
      </w:tabs>
      <w:ind w:right="-32"/>
      <w:jc w:val="left"/>
      <w:rPr>
        <w:rFonts w:cs="Arial"/>
        <w:noProof/>
        <w:color w:val="auto"/>
        <w:szCs w:val="16"/>
      </w:rPr>
    </w:pPr>
    <w:r>
      <w:rPr>
        <w:noProof/>
        <w:color w:val="000000"/>
        <w:szCs w:val="24"/>
        <w:lang w:val="pl-PL" w:eastAsia="pl-PL"/>
      </w:rPr>
      <mc:AlternateContent>
        <mc:Choice Requires="wps">
          <w:drawing>
            <wp:anchor distT="0" distB="0" distL="114300" distR="114300" simplePos="0" relativeHeight="251658242"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C68AB5"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CE77C5" w:rsidRDefault="00CE77C5" w:rsidP="00574616">
    <w:pPr>
      <w:pStyle w:val="Stopka"/>
      <w:tabs>
        <w:tab w:val="clear" w:pos="8306"/>
        <w:tab w:val="right" w:pos="8820"/>
      </w:tabs>
      <w:ind w:right="3027"/>
      <w:jc w:val="right"/>
      <w:rPr>
        <w:rFonts w:cs="Arial"/>
        <w:b/>
        <w:i w:val="0"/>
        <w:noProof/>
        <w:color w:val="auto"/>
        <w:w w:val="80"/>
        <w:szCs w:val="16"/>
      </w:rPr>
    </w:pPr>
  </w:p>
  <w:p w14:paraId="106B14C8" w14:textId="77777777" w:rsidR="00CE77C5" w:rsidRDefault="00CE77C5"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1"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889D3F"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pl-PL" w:eastAsia="pl-PL"/>
      </w:rPr>
      <w:drawing>
        <wp:inline distT="0" distB="0" distL="0" distR="0" wp14:anchorId="106B14F4" wp14:editId="106B14F5">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CE77C5" w:rsidRPr="00D02D0C" w:rsidRDefault="00CE77C5"/>
  <w:p w14:paraId="106B14CA" w14:textId="77777777" w:rsidR="00CE77C5" w:rsidRPr="00D02D0C" w:rsidRDefault="00CE77C5"/>
  <w:p w14:paraId="106B14CB" w14:textId="77777777" w:rsidR="00CE77C5" w:rsidRPr="00D02D0C" w:rsidRDefault="00CE77C5"/>
  <w:p w14:paraId="106B14CC" w14:textId="77777777" w:rsidR="00CE77C5" w:rsidRPr="00D02D0C" w:rsidRDefault="00CE77C5"/>
  <w:p w14:paraId="106B14CD" w14:textId="77777777" w:rsidR="00CE77C5" w:rsidRPr="00D02D0C" w:rsidRDefault="00CE77C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E" w14:textId="77777777" w:rsidR="00CE77C5" w:rsidRDefault="00CE77C5" w:rsidP="00574616">
    <w:pPr>
      <w:pStyle w:val="Stopka"/>
      <w:tabs>
        <w:tab w:val="clear" w:pos="4153"/>
        <w:tab w:val="clear" w:pos="8306"/>
      </w:tabs>
      <w:ind w:right="-32"/>
      <w:jc w:val="left"/>
      <w:rPr>
        <w:rFonts w:cs="Arial"/>
        <w:b/>
        <w:i w:val="0"/>
        <w:noProof/>
        <w:color w:val="auto"/>
        <w:w w:val="80"/>
        <w:szCs w:val="16"/>
      </w:rPr>
    </w:pPr>
    <w:r>
      <w:rPr>
        <w:noProof/>
        <w:lang w:val="pl-PL" w:eastAsia="pl-PL"/>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CE77C5" w:rsidRDefault="00CE77C5" w:rsidP="00574616">
    <w:pPr>
      <w:pStyle w:val="Stopka"/>
      <w:tabs>
        <w:tab w:val="clear" w:pos="4153"/>
        <w:tab w:val="clear" w:pos="8306"/>
      </w:tabs>
      <w:ind w:right="-32"/>
      <w:jc w:val="left"/>
      <w:rPr>
        <w:rFonts w:cs="Arial"/>
        <w:noProof/>
        <w:color w:val="auto"/>
        <w:szCs w:val="16"/>
      </w:rPr>
    </w:pPr>
  </w:p>
  <w:p w14:paraId="106B14D0" w14:textId="77777777" w:rsidR="00CE77C5" w:rsidRDefault="00CE77C5" w:rsidP="00574616">
    <w:pPr>
      <w:pStyle w:val="Stopka"/>
      <w:tabs>
        <w:tab w:val="clear" w:pos="4153"/>
        <w:tab w:val="clear" w:pos="8306"/>
      </w:tabs>
      <w:ind w:right="-32"/>
      <w:jc w:val="left"/>
      <w:rPr>
        <w:rFonts w:cs="Arial"/>
        <w:noProof/>
        <w:color w:val="auto"/>
        <w:szCs w:val="16"/>
        <w:lang w:val="en-US"/>
      </w:rPr>
    </w:pPr>
  </w:p>
  <w:p w14:paraId="106B14D1" w14:textId="77777777" w:rsidR="00CE77C5" w:rsidRPr="00AC126E" w:rsidRDefault="00CE77C5" w:rsidP="00574616">
    <w:pPr>
      <w:pStyle w:val="Stopka"/>
      <w:tabs>
        <w:tab w:val="clear" w:pos="4153"/>
        <w:tab w:val="clear" w:pos="8306"/>
      </w:tabs>
      <w:ind w:right="-32"/>
      <w:jc w:val="left"/>
      <w:rPr>
        <w:rFonts w:cs="Arial"/>
        <w:noProof/>
        <w:color w:val="auto"/>
        <w:szCs w:val="16"/>
        <w:lang w:val="en-US"/>
      </w:rPr>
    </w:pPr>
  </w:p>
  <w:p w14:paraId="106B14D2" w14:textId="77777777" w:rsidR="00CE77C5" w:rsidRPr="00CE66B6" w:rsidRDefault="00CE77C5" w:rsidP="00574616">
    <w:pPr>
      <w:pStyle w:val="Stopka"/>
      <w:tabs>
        <w:tab w:val="clear" w:pos="4153"/>
        <w:tab w:val="clear" w:pos="8306"/>
      </w:tabs>
      <w:ind w:right="-32"/>
      <w:jc w:val="left"/>
      <w:rPr>
        <w:rFonts w:cs="Arial"/>
        <w:noProof/>
        <w:color w:val="auto"/>
        <w:sz w:val="2"/>
        <w:szCs w:val="2"/>
      </w:rPr>
    </w:pPr>
    <w:r>
      <w:rPr>
        <w:rFonts w:cs="Arial"/>
        <w:noProof/>
        <w:color w:val="auto"/>
        <w:sz w:val="2"/>
        <w:szCs w:val="2"/>
        <w:lang w:val="pl-PL" w:eastAsia="pl-PL"/>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1E6F0D"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CE77C5" w:rsidRDefault="00CE77C5" w:rsidP="00CE66B6">
    <w:pPr>
      <w:pStyle w:val="Stopka"/>
      <w:pBdr>
        <w:bottom w:val="single" w:sz="4" w:space="1" w:color="7B6F46"/>
      </w:pBdr>
      <w:tabs>
        <w:tab w:val="clear" w:pos="8306"/>
        <w:tab w:val="right" w:pos="8820"/>
      </w:tabs>
      <w:ind w:right="3027"/>
    </w:pPr>
    <w:r>
      <w:rPr>
        <w:rFonts w:cs="Arial"/>
        <w:b/>
        <w:i w:val="0"/>
        <w:noProof/>
        <w:color w:val="auto"/>
        <w:szCs w:val="16"/>
        <w:lang w:val="pl-PL" w:eastAsia="pl-PL"/>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D61BA2"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pl-PL" w:eastAsia="pl-PL"/>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CE77C5" w:rsidRPr="00D02D0C" w:rsidRDefault="00CE77C5"/>
  <w:p w14:paraId="106B14D5" w14:textId="77777777" w:rsidR="00CE77C5" w:rsidRPr="00D02D0C" w:rsidRDefault="00CE77C5"/>
  <w:p w14:paraId="106B14D6" w14:textId="77777777" w:rsidR="00CE77C5" w:rsidRPr="00D02D0C" w:rsidRDefault="00CE77C5"/>
  <w:p w14:paraId="106B14D7" w14:textId="77777777" w:rsidR="00CE77C5" w:rsidRPr="00D02D0C" w:rsidRDefault="00CE77C5"/>
  <w:p w14:paraId="106B14D8" w14:textId="77777777" w:rsidR="00CE77C5" w:rsidRPr="00D02D0C" w:rsidRDefault="00CE77C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D9" w14:textId="77777777" w:rsidR="00CE77C5" w:rsidRPr="00336CAB" w:rsidRDefault="00CE77C5"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apunktowana"/>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2B86"/>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A2C"/>
    <w:rsid w:val="005E0D76"/>
    <w:rsid w:val="005E18AD"/>
    <w:rsid w:val="005E527F"/>
    <w:rsid w:val="005E540F"/>
    <w:rsid w:val="005E6089"/>
    <w:rsid w:val="005E649D"/>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6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0C7"/>
    <w:pPr>
      <w:jc w:val="both"/>
    </w:pPr>
    <w:rPr>
      <w:rFonts w:ascii="Verdana" w:hAnsi="Verdana"/>
      <w:color w:val="333333"/>
      <w:szCs w:val="24"/>
    </w:rPr>
  </w:style>
  <w:style w:type="paragraph" w:styleId="Nagwek1">
    <w:name w:val="heading 1"/>
    <w:basedOn w:val="Normalny"/>
    <w:next w:val="Normalny"/>
    <w:link w:val="Nagwek1Znak"/>
    <w:qFormat/>
    <w:rsid w:val="00D02D0C"/>
    <w:pPr>
      <w:keepNext/>
      <w:spacing w:before="240" w:after="60"/>
      <w:outlineLvl w:val="0"/>
    </w:pPr>
    <w:rPr>
      <w:rFonts w:cs="Arial"/>
      <w:b/>
      <w:bCs/>
      <w:color w:val="263673"/>
      <w:kern w:val="32"/>
      <w:sz w:val="28"/>
      <w:szCs w:val="32"/>
    </w:rPr>
  </w:style>
  <w:style w:type="paragraph" w:styleId="Nagwek2">
    <w:name w:val="heading 2"/>
    <w:basedOn w:val="Normalny"/>
    <w:next w:val="Tekstpodstawowy"/>
    <w:link w:val="Nagwek2Znak"/>
    <w:qFormat/>
    <w:rsid w:val="00D02D0C"/>
    <w:pPr>
      <w:keepNext/>
      <w:spacing w:before="240" w:after="60"/>
      <w:outlineLvl w:val="1"/>
    </w:pPr>
    <w:rPr>
      <w:rFonts w:cs="Arial"/>
      <w:b/>
      <w:bCs/>
      <w:iCs/>
      <w:color w:val="263673"/>
      <w:sz w:val="22"/>
      <w:szCs w:val="28"/>
    </w:rPr>
  </w:style>
  <w:style w:type="paragraph" w:styleId="Nagwek3">
    <w:name w:val="heading 3"/>
    <w:basedOn w:val="Normalny"/>
    <w:next w:val="Tekstpodstawowy"/>
    <w:qFormat/>
    <w:rsid w:val="00D02D0C"/>
    <w:pPr>
      <w:keepNext/>
      <w:spacing w:before="240" w:after="60"/>
      <w:outlineLvl w:val="2"/>
    </w:pPr>
    <w:rPr>
      <w:rFonts w:cs="Arial"/>
      <w:b/>
      <w:bCs/>
      <w:color w:val="263673"/>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tabs>
        <w:tab w:val="num" w:pos="227"/>
      </w:tabs>
      <w:spacing w:before="80" w:after="80"/>
      <w:ind w:left="227" w:hanging="227"/>
      <w:jc w:val="left"/>
    </w:pPr>
    <w:rPr>
      <w:szCs w:val="20"/>
    </w:rPr>
  </w:style>
  <w:style w:type="paragraph" w:styleId="Tekstprzypisudolnego">
    <w:name w:val="footnote text"/>
    <w:aliases w:val="Schriftart: 9 pt,Schriftart: 10 pt,Schriftart: 8 pt,WB-Fußnotentext,WB-Fußnotentext Char Char,WB-Fußnotentext Char,stile 1,Footnote1,Footnote2,Footnote3,Footnote4,Footnote5,Footnote6,Footnote7,Footnote8,Footnote9,Footnote10"/>
    <w:basedOn w:val="Normalny"/>
    <w:link w:val="TekstprzypisudolnegoZnak"/>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rsid w:val="00D2200F"/>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rPr>
  </w:style>
  <w:style w:type="character" w:customStyle="1" w:styleId="StyleListBullet2Char">
    <w:name w:val="Style List Bullet 2 + Char"/>
    <w:basedOn w:val="Listapunktowana2Znak"/>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Listapunktowana">
    <w:name w:val="List Bullet"/>
    <w:basedOn w:val="Normalny"/>
    <w:rsid w:val="00F558E7"/>
    <w:pPr>
      <w:numPr>
        <w:numId w:val="1"/>
      </w:numPr>
      <w:contextualSpacing/>
    </w:pPr>
  </w:style>
  <w:style w:type="paragraph" w:customStyle="1" w:styleId="Text2">
    <w:name w:val="Text 2"/>
    <w:basedOn w:val="Normalny"/>
    <w:rsid w:val="00F558E7"/>
    <w:pPr>
      <w:tabs>
        <w:tab w:val="left" w:pos="2302"/>
      </w:tabs>
      <w:spacing w:after="240"/>
      <w:ind w:left="1202"/>
    </w:pPr>
    <w:rPr>
      <w:rFonts w:ascii="Times New Roman" w:hAnsi="Times New Roman"/>
      <w:color w:val="auto"/>
      <w:sz w:val="24"/>
      <w:szCs w:val="20"/>
      <w:lang w:eastAsia="en-US"/>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TekstprzypisudolnegoZnak">
    <w:name w:val="Tekst przypisu dolnego Znak"/>
    <w:aliases w:val="Schriftart: 9 pt Znak,Schriftart: 10 pt Znak,Schriftart: 8 pt Znak,WB-Fußnotentext Znak,WB-Fußnotentext Char Char Znak,WB-Fußnotentext Char Znak,stile 1 Znak,Footnote1 Znak,Footnote2 Znak,Footnote3 Znak,Footnote4 Znak"/>
    <w:link w:val="Tekstprzypisudolnego"/>
    <w:rsid w:val="00F558E7"/>
    <w:rPr>
      <w:rFonts w:ascii="Verdana" w:hAnsi="Verdana"/>
      <w:color w:val="333333"/>
    </w:rPr>
  </w:style>
  <w:style w:type="paragraph" w:customStyle="1" w:styleId="Guide-Bulletpoints">
    <w:name w:val="Guide - Bullet points"/>
    <w:basedOn w:val="Normalny"/>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ny"/>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ny"/>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UyteHipercze">
    <w:name w:val="FollowedHyperlink"/>
    <w:rsid w:val="00790B9A"/>
    <w:rPr>
      <w:color w:val="800080"/>
      <w:u w:val="single"/>
    </w:rPr>
  </w:style>
  <w:style w:type="paragraph" w:styleId="Nagwekspisutreci">
    <w:name w:val="TOC Heading"/>
    <w:basedOn w:val="Nagwek1"/>
    <w:next w:val="Normalny"/>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Odwoaniedokomentarza">
    <w:name w:val="annotation reference"/>
    <w:rsid w:val="00E854E9"/>
    <w:rPr>
      <w:sz w:val="16"/>
      <w:szCs w:val="16"/>
    </w:rPr>
  </w:style>
  <w:style w:type="paragraph" w:styleId="Tekstkomentarza">
    <w:name w:val="annotation text"/>
    <w:basedOn w:val="Normalny"/>
    <w:link w:val="TekstkomentarzaZnak"/>
    <w:rsid w:val="00E854E9"/>
    <w:rPr>
      <w:szCs w:val="20"/>
    </w:rPr>
  </w:style>
  <w:style w:type="character" w:customStyle="1" w:styleId="TekstkomentarzaZnak">
    <w:name w:val="Tekst komentarza Znak"/>
    <w:link w:val="Tekstkomentarza"/>
    <w:rsid w:val="00E854E9"/>
    <w:rPr>
      <w:rFonts w:ascii="Verdana" w:hAnsi="Verdana"/>
      <w:color w:val="333333"/>
    </w:rPr>
  </w:style>
  <w:style w:type="paragraph" w:styleId="Tematkomentarza">
    <w:name w:val="annotation subject"/>
    <w:basedOn w:val="Tekstkomentarza"/>
    <w:next w:val="Tekstkomentarza"/>
    <w:link w:val="TematkomentarzaZnak"/>
    <w:rsid w:val="00E854E9"/>
    <w:rPr>
      <w:b/>
      <w:bCs/>
    </w:rPr>
  </w:style>
  <w:style w:type="character" w:customStyle="1" w:styleId="TematkomentarzaZnak">
    <w:name w:val="Temat komentarza Znak"/>
    <w:link w:val="Tematkomentarza"/>
    <w:rsid w:val="00E854E9"/>
    <w:rPr>
      <w:rFonts w:ascii="Verdana" w:hAnsi="Verdana"/>
      <w:b/>
      <w:bCs/>
      <w:color w:val="333333"/>
    </w:rPr>
  </w:style>
  <w:style w:type="paragraph" w:styleId="Poprawka">
    <w:name w:val="Revision"/>
    <w:hidden/>
    <w:uiPriority w:val="99"/>
    <w:semiHidden/>
    <w:rsid w:val="00441BF4"/>
    <w:rPr>
      <w:rFonts w:ascii="Verdana" w:hAnsi="Verdana"/>
      <w:color w:val="333333"/>
      <w:szCs w:val="24"/>
    </w:rPr>
  </w:style>
  <w:style w:type="paragraph" w:customStyle="1" w:styleId="Guide-Normal">
    <w:name w:val="Guide - Normal"/>
    <w:basedOn w:val="Normalny"/>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ny"/>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Bezlisty"/>
    <w:rsid w:val="00C11B5E"/>
    <w:pPr>
      <w:numPr>
        <w:numId w:val="37"/>
      </w:numPr>
    </w:pPr>
  </w:style>
  <w:style w:type="character" w:styleId="Pogrubienie">
    <w:name w:val="Strong"/>
    <w:basedOn w:val="Domylnaczcionkaakapitu"/>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0C7"/>
    <w:pPr>
      <w:jc w:val="both"/>
    </w:pPr>
    <w:rPr>
      <w:rFonts w:ascii="Verdana" w:hAnsi="Verdana"/>
      <w:color w:val="333333"/>
      <w:szCs w:val="24"/>
    </w:rPr>
  </w:style>
  <w:style w:type="paragraph" w:styleId="Nagwek1">
    <w:name w:val="heading 1"/>
    <w:basedOn w:val="Normalny"/>
    <w:next w:val="Normalny"/>
    <w:link w:val="Nagwek1Znak"/>
    <w:qFormat/>
    <w:rsid w:val="00D02D0C"/>
    <w:pPr>
      <w:keepNext/>
      <w:spacing w:before="240" w:after="60"/>
      <w:outlineLvl w:val="0"/>
    </w:pPr>
    <w:rPr>
      <w:rFonts w:cs="Arial"/>
      <w:b/>
      <w:bCs/>
      <w:color w:val="263673"/>
      <w:kern w:val="32"/>
      <w:sz w:val="28"/>
      <w:szCs w:val="32"/>
    </w:rPr>
  </w:style>
  <w:style w:type="paragraph" w:styleId="Nagwek2">
    <w:name w:val="heading 2"/>
    <w:basedOn w:val="Normalny"/>
    <w:next w:val="Tekstpodstawowy"/>
    <w:link w:val="Nagwek2Znak"/>
    <w:qFormat/>
    <w:rsid w:val="00D02D0C"/>
    <w:pPr>
      <w:keepNext/>
      <w:spacing w:before="240" w:after="60"/>
      <w:outlineLvl w:val="1"/>
    </w:pPr>
    <w:rPr>
      <w:rFonts w:cs="Arial"/>
      <w:b/>
      <w:bCs/>
      <w:iCs/>
      <w:color w:val="263673"/>
      <w:sz w:val="22"/>
      <w:szCs w:val="28"/>
    </w:rPr>
  </w:style>
  <w:style w:type="paragraph" w:styleId="Nagwek3">
    <w:name w:val="heading 3"/>
    <w:basedOn w:val="Normalny"/>
    <w:next w:val="Tekstpodstawowy"/>
    <w:qFormat/>
    <w:rsid w:val="00D02D0C"/>
    <w:pPr>
      <w:keepNext/>
      <w:spacing w:before="240" w:after="60"/>
      <w:outlineLvl w:val="2"/>
    </w:pPr>
    <w:rPr>
      <w:rFonts w:cs="Arial"/>
      <w:b/>
      <w:bCs/>
      <w:color w:val="263673"/>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tabs>
        <w:tab w:val="num" w:pos="227"/>
      </w:tabs>
      <w:spacing w:before="80" w:after="80"/>
      <w:ind w:left="227" w:hanging="227"/>
      <w:jc w:val="left"/>
    </w:pPr>
    <w:rPr>
      <w:szCs w:val="20"/>
    </w:rPr>
  </w:style>
  <w:style w:type="paragraph" w:styleId="Tekstprzypisudolnego">
    <w:name w:val="footnote text"/>
    <w:aliases w:val="Schriftart: 9 pt,Schriftart: 10 pt,Schriftart: 8 pt,WB-Fußnotentext,WB-Fußnotentext Char Char,WB-Fußnotentext Char,stile 1,Footnote1,Footnote2,Footnote3,Footnote4,Footnote5,Footnote6,Footnote7,Footnote8,Footnote9,Footnote10"/>
    <w:basedOn w:val="Normalny"/>
    <w:link w:val="TekstprzypisudolnegoZnak"/>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rsid w:val="00D2200F"/>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rPr>
  </w:style>
  <w:style w:type="character" w:customStyle="1" w:styleId="StyleListBullet2Char">
    <w:name w:val="Style List Bullet 2 + Char"/>
    <w:basedOn w:val="Listapunktowana2Znak"/>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Listapunktowana">
    <w:name w:val="List Bullet"/>
    <w:basedOn w:val="Normalny"/>
    <w:rsid w:val="00F558E7"/>
    <w:pPr>
      <w:numPr>
        <w:numId w:val="1"/>
      </w:numPr>
      <w:contextualSpacing/>
    </w:pPr>
  </w:style>
  <w:style w:type="paragraph" w:customStyle="1" w:styleId="Text2">
    <w:name w:val="Text 2"/>
    <w:basedOn w:val="Normalny"/>
    <w:rsid w:val="00F558E7"/>
    <w:pPr>
      <w:tabs>
        <w:tab w:val="left" w:pos="2302"/>
      </w:tabs>
      <w:spacing w:after="240"/>
      <w:ind w:left="1202"/>
    </w:pPr>
    <w:rPr>
      <w:rFonts w:ascii="Times New Roman" w:hAnsi="Times New Roman"/>
      <w:color w:val="auto"/>
      <w:sz w:val="24"/>
      <w:szCs w:val="20"/>
      <w:lang w:eastAsia="en-US"/>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TekstprzypisudolnegoZnak">
    <w:name w:val="Tekst przypisu dolnego Znak"/>
    <w:aliases w:val="Schriftart: 9 pt Znak,Schriftart: 10 pt Znak,Schriftart: 8 pt Znak,WB-Fußnotentext Znak,WB-Fußnotentext Char Char Znak,WB-Fußnotentext Char Znak,stile 1 Znak,Footnote1 Znak,Footnote2 Znak,Footnote3 Znak,Footnote4 Znak"/>
    <w:link w:val="Tekstprzypisudolnego"/>
    <w:rsid w:val="00F558E7"/>
    <w:rPr>
      <w:rFonts w:ascii="Verdana" w:hAnsi="Verdana"/>
      <w:color w:val="333333"/>
    </w:rPr>
  </w:style>
  <w:style w:type="paragraph" w:customStyle="1" w:styleId="Guide-Bulletpoints">
    <w:name w:val="Guide - Bullet points"/>
    <w:basedOn w:val="Normalny"/>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ny"/>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ny"/>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UyteHipercze">
    <w:name w:val="FollowedHyperlink"/>
    <w:rsid w:val="00790B9A"/>
    <w:rPr>
      <w:color w:val="800080"/>
      <w:u w:val="single"/>
    </w:rPr>
  </w:style>
  <w:style w:type="paragraph" w:styleId="Nagwekspisutreci">
    <w:name w:val="TOC Heading"/>
    <w:basedOn w:val="Nagwek1"/>
    <w:next w:val="Normalny"/>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Odwoaniedokomentarza">
    <w:name w:val="annotation reference"/>
    <w:rsid w:val="00E854E9"/>
    <w:rPr>
      <w:sz w:val="16"/>
      <w:szCs w:val="16"/>
    </w:rPr>
  </w:style>
  <w:style w:type="paragraph" w:styleId="Tekstkomentarza">
    <w:name w:val="annotation text"/>
    <w:basedOn w:val="Normalny"/>
    <w:link w:val="TekstkomentarzaZnak"/>
    <w:rsid w:val="00E854E9"/>
    <w:rPr>
      <w:szCs w:val="20"/>
    </w:rPr>
  </w:style>
  <w:style w:type="character" w:customStyle="1" w:styleId="TekstkomentarzaZnak">
    <w:name w:val="Tekst komentarza Znak"/>
    <w:link w:val="Tekstkomentarza"/>
    <w:rsid w:val="00E854E9"/>
    <w:rPr>
      <w:rFonts w:ascii="Verdana" w:hAnsi="Verdana"/>
      <w:color w:val="333333"/>
    </w:rPr>
  </w:style>
  <w:style w:type="paragraph" w:styleId="Tematkomentarza">
    <w:name w:val="annotation subject"/>
    <w:basedOn w:val="Tekstkomentarza"/>
    <w:next w:val="Tekstkomentarza"/>
    <w:link w:val="TematkomentarzaZnak"/>
    <w:rsid w:val="00E854E9"/>
    <w:rPr>
      <w:b/>
      <w:bCs/>
    </w:rPr>
  </w:style>
  <w:style w:type="character" w:customStyle="1" w:styleId="TematkomentarzaZnak">
    <w:name w:val="Temat komentarza Znak"/>
    <w:link w:val="Tematkomentarza"/>
    <w:rsid w:val="00E854E9"/>
    <w:rPr>
      <w:rFonts w:ascii="Verdana" w:hAnsi="Verdana"/>
      <w:b/>
      <w:bCs/>
      <w:color w:val="333333"/>
    </w:rPr>
  </w:style>
  <w:style w:type="paragraph" w:styleId="Poprawka">
    <w:name w:val="Revision"/>
    <w:hidden/>
    <w:uiPriority w:val="99"/>
    <w:semiHidden/>
    <w:rsid w:val="00441BF4"/>
    <w:rPr>
      <w:rFonts w:ascii="Verdana" w:hAnsi="Verdana"/>
      <w:color w:val="333333"/>
      <w:szCs w:val="24"/>
    </w:rPr>
  </w:style>
  <w:style w:type="paragraph" w:customStyle="1" w:styleId="Guide-Normal">
    <w:name w:val="Guide - Normal"/>
    <w:basedOn w:val="Normalny"/>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ny"/>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Bezlisty"/>
    <w:rsid w:val="00C11B5E"/>
    <w:pPr>
      <w:numPr>
        <w:numId w:val="37"/>
      </w:numPr>
    </w:pPr>
  </w:style>
  <w:style w:type="character" w:styleId="Pogrubienie">
    <w:name w:val="Strong"/>
    <w:basedOn w:val="Domylnaczcionkaakapitu"/>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OM:2012:0669:FIN:EN:PDF" TargetMode="External"/><Relationship Id="rId117" Type="http://schemas.openxmlformats.org/officeDocument/2006/relationships/hyperlink" Target="http://eur-lex.europa.eu/legal-content/EN/ALL/?uri=CELEX:32009G1219%2801%29" TargetMode="External"/><Relationship Id="rId21" Type="http://schemas.openxmlformats.org/officeDocument/2006/relationships/header" Target="header5.xml"/><Relationship Id="rId42" Type="http://schemas.openxmlformats.org/officeDocument/2006/relationships/hyperlink" Target="http://is.jrc.ec.europa.eu/pages/EAP/OEREU.html" TargetMode="External"/><Relationship Id="rId47" Type="http://schemas.openxmlformats.org/officeDocument/2006/relationships/hyperlink" Target="http://ec.europa.eu/education/policy/strategic-framework/doc/pisa2012_en.pdf" TargetMode="External"/><Relationship Id="rId63" Type="http://schemas.openxmlformats.org/officeDocument/2006/relationships/hyperlink" Target="https://ec.europa.eu/education/resources-and-tools/document-library/schools-policy-a-whole-school-approach-to-tackling-early-school-leaving_en" TargetMode="External"/><Relationship Id="rId68" Type="http://schemas.openxmlformats.org/officeDocument/2006/relationships/hyperlink" Target="http://ec.europa.eu/education/policies/early-childhood-education-and-care_en" TargetMode="External"/><Relationship Id="rId84" Type="http://schemas.openxmlformats.org/officeDocument/2006/relationships/hyperlink" Target="http://nesetweb.eu/wp-content/uploads/2015/08/Multilingualism-Report.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www.oecd.org/skills/piaac/" TargetMode="External"/><Relationship Id="rId16" Type="http://schemas.openxmlformats.org/officeDocument/2006/relationships/hyperlink" Target="http://ec.europa.eu/programmes/erasmus-plus/documents/erasmus-plus-programme-guide_en.pdf" TargetMode="External"/><Relationship Id="rId107" Type="http://schemas.openxmlformats.org/officeDocument/2006/relationships/hyperlink" Target="http://ec.europa.eu/social/main.jsp?catId=738&amp;langId=en&amp;pubId=7552&amp;type=2&amp;furtherPubs=related" TargetMode="External"/><Relationship Id="rId11" Type="http://schemas.openxmlformats.org/officeDocument/2006/relationships/endnotes" Target="endnotes.xml"/><Relationship Id="rId32" Type="http://schemas.openxmlformats.org/officeDocument/2006/relationships/hyperlink" Target="http://ec.europa.eu/social/main.jsp?catId=1223&amp;langId=en" TargetMode="External"/><Relationship Id="rId37" Type="http://schemas.openxmlformats.org/officeDocument/2006/relationships/hyperlink" Target="http://data.consilium.europa.eu/doc/document/ST-14081-2018-INIT/en/pdf" TargetMode="External"/><Relationship Id="rId53" Type="http://schemas.openxmlformats.org/officeDocument/2006/relationships/hyperlink" Target="https://publications.europa.eu/en/publication-detail/-/publication/de1c9041-25a7-11e8-ac73-01aa75ed71a1/" TargetMode="External"/><Relationship Id="rId58" Type="http://schemas.openxmlformats.org/officeDocument/2006/relationships/hyperlink" Target="https://ec.europa.eu/education/policies/school/early-school-leaving_en" TargetMode="External"/><Relationship Id="rId74" Type="http://schemas.openxmlformats.org/officeDocument/2006/relationships/hyperlink" Target="https://www.schooleducationgateway.eu/en/pub/resources/governance-of-school-edu.htm" TargetMode="External"/><Relationship Id="rId79" Type="http://schemas.openxmlformats.org/officeDocument/2006/relationships/hyperlink" Target="https://publications.europa.eu/s/jOab" TargetMode="External"/><Relationship Id="rId102" Type="http://schemas.openxmlformats.org/officeDocument/2006/relationships/hyperlink" Target="http://eur-lex.europa.eu/LexUriServ/LexUriServ.do?uri=OJ:C:2011:372:0001:0006:EN:PDF" TargetMode="External"/><Relationship Id="rId123" Type="http://schemas.openxmlformats.org/officeDocument/2006/relationships/hyperlink" Target="http://ec.europa.eu/youth/index_en.htm" TargetMode="External"/><Relationship Id="rId5" Type="http://schemas.openxmlformats.org/officeDocument/2006/relationships/numbering" Target="numbering.xml"/><Relationship Id="rId90" Type="http://schemas.openxmlformats.org/officeDocument/2006/relationships/hyperlink" Target="http://ec.europa.eu/social/main.jsp?catId=1223&amp;langId=en" TargetMode="External"/><Relationship Id="rId95" Type="http://schemas.openxmlformats.org/officeDocument/2006/relationships/hyperlink" Target="http://ec.europa.eu/dgs/education_culture/repository/education/policy/vocational-policy/doc/alliance/work-based-learning-in-europe_en.pdf" TargetMode="Externa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eur-lex.europa.eu/legal-content/EN/ALL/?uri=CELEX:32009G1219%2801%29" TargetMode="External"/><Relationship Id="rId30" Type="http://schemas.openxmlformats.org/officeDocument/2006/relationships/hyperlink" Target="http://ec.europa.eu/social/main.jsp?catId=950&amp;langId=en" TargetMode="External"/><Relationship Id="rId35" Type="http://schemas.openxmlformats.org/officeDocument/2006/relationships/hyperlink" Target="http://ec.europa.eu/eqf/home_en.htm" TargetMode="External"/><Relationship Id="rId43" Type="http://schemas.openxmlformats.org/officeDocument/2006/relationships/hyperlink" Target="http://ec.europa.eu/education/education-in-the-eu/council-recommendation-on-key-competences-for-lifelong-learning_en" TargetMode="External"/><Relationship Id="rId48" Type="http://schemas.openxmlformats.org/officeDocument/2006/relationships/hyperlink" Target="https://ec.europa.eu/education/news/20161206-pisa-2015-eu-policy-note_en" TargetMode="External"/><Relationship Id="rId56" Type="http://schemas.openxmlformats.org/officeDocument/2006/relationships/hyperlink" Target="http://eur-lex.europa.eu/legal-content/EN/TXT/?qid=1496303586570&amp;uri=SWD:2017:165:FIN" TargetMode="External"/><Relationship Id="rId64" Type="http://schemas.openxmlformats.org/officeDocument/2006/relationships/hyperlink" Target="http://data.consilium.europa.eu/doc/document/ST-14441-2015-INIT/en/pdf" TargetMode="External"/><Relationship Id="rId69" Type="http://schemas.openxmlformats.org/officeDocument/2006/relationships/hyperlink" Target="http://eur-lex.europa.eu/legal-content/EN/TXT/?qid=1496303586570&amp;uri=SWD:2017:165:FIN" TargetMode="External"/><Relationship Id="rId77" Type="http://schemas.openxmlformats.org/officeDocument/2006/relationships/hyperlink" Target="http://eur-lex.europa.eu/LexUriServ/LexUriServ.do?uri=SWD:2012:0374:FIN:EN:PDF" TargetMode="External"/><Relationship Id="rId100" Type="http://schemas.openxmlformats.org/officeDocument/2006/relationships/hyperlink" Target="http://ec.europa.eu/education/policy/higher-education/index_en.htm" TargetMode="External"/><Relationship Id="rId105" Type="http://schemas.openxmlformats.org/officeDocument/2006/relationships/hyperlink" Target="http://ec.europa.eu/social/main.jsp?catId=738&amp;langId=en&amp;pubId=7851&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s://ec.europa.eu/youth/gallery/2nd-european-youth-work-convention-declaration_en"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ec.europa.eu/education/policy/strategic-framework/archive/documents/wg-mst-final-report_en.pdf" TargetMode="External"/><Relationship Id="rId72" Type="http://schemas.openxmlformats.org/officeDocument/2006/relationships/hyperlink" Target="http://eur-lex.europa.eu/LexUriServ/LexUriServ.do?uri=OJ:C:2009:302:0006:0009:EN:PDF" TargetMode="External"/><Relationship Id="rId80" Type="http://schemas.openxmlformats.org/officeDocument/2006/relationships/hyperlink" Target="http://ec.europa.eu/education/library/reports/2014/talis_en.pdf" TargetMode="External"/><Relationship Id="rId85" Type="http://schemas.openxmlformats.org/officeDocument/2006/relationships/hyperlink" Target="http://data.consilium.europa.eu/doc/document/ST-14081-2018-INIT/en/pdf" TargetMode="External"/><Relationship Id="rId93" Type="http://schemas.openxmlformats.org/officeDocument/2006/relationships/hyperlink" Target="http://ec.europa.eu/social/BlobServlet?docId=14881&amp;langId=en" TargetMode="External"/><Relationship Id="rId98" Type="http://schemas.openxmlformats.org/officeDocument/2006/relationships/hyperlink" Target="http://www.eqavet.eu/gns/home.aspx" TargetMode="External"/><Relationship Id="rId121" Type="http://schemas.openxmlformats.org/officeDocument/2006/relationships/hyperlink" Target="http://ec.europa.eu/youth/library/reports/inclusion-diversity-strategy_en.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ec.europa.eu/education/policy/strategic-framework/index_en.htm" TargetMode="External"/><Relationship Id="rId33" Type="http://schemas.openxmlformats.org/officeDocument/2006/relationships/hyperlink" Target="http://eur-lex.europa.eu/legal-content/EN/TXT/?uri=COM%3A2017%3A673%3AFIN" TargetMode="External"/><Relationship Id="rId38" Type="http://schemas.openxmlformats.org/officeDocument/2006/relationships/hyperlink" Target="http://eur-lex.europa.eu/legal-content/EN/TXT/?uri=CELEX%3A52012DC0795" TargetMode="External"/><Relationship Id="rId46" Type="http://schemas.openxmlformats.org/officeDocument/2006/relationships/hyperlink" Target="http://eur-lex.europa.eu/LexUriServ/LexUriServ.do?uri=OJ:C:2010:323:0011:0014:EN:PDF" TargetMode="External"/><Relationship Id="rId59" Type="http://schemas.openxmlformats.org/officeDocument/2006/relationships/hyperlink" Target="http://eur-lex.europa.eu/LexUriServ/LexUriServ.do?uri=OJ:C:2011:191:0001:0006:EN:PDF" TargetMode="External"/><Relationship Id="rId67" Type="http://schemas.openxmlformats.org/officeDocument/2006/relationships/hyperlink" Target="http://ec.europa.eu/education/education-in-the-eu/proposal-for-council-recommendation-on-early-childhood-education-and-care_en" TargetMode="External"/><Relationship Id="rId103" Type="http://schemas.openxmlformats.org/officeDocument/2006/relationships/hyperlink" Target="http://eur-lex.europa.eu/legal-content/EN/TXT/PDF/?uri=CELEX:52015XG1215(02)&amp;from=EN" TargetMode="External"/><Relationship Id="rId108" Type="http://schemas.openxmlformats.org/officeDocument/2006/relationships/hyperlink" Target="http://ec.europa.eu/social/main.jsp?catId=1223&amp;langId=en" TargetMode="External"/><Relationship Id="rId116" Type="http://schemas.openxmlformats.org/officeDocument/2006/relationships/hyperlink" Target="http://ec.europa.eu/social/main.jsp?catId=1146&amp;langId=en" TargetMode="External"/><Relationship Id="rId124" Type="http://schemas.openxmlformats.org/officeDocument/2006/relationships/header" Target="header7.xml"/><Relationship Id="rId20" Type="http://schemas.openxmlformats.org/officeDocument/2006/relationships/header" Target="header4.xml"/><Relationship Id="rId41" Type="http://schemas.openxmlformats.org/officeDocument/2006/relationships/hyperlink" Target="https://ec.europa.eu/jrc/en/digcomp" TargetMode="External"/><Relationship Id="rId54" Type="http://schemas.openxmlformats.org/officeDocument/2006/relationships/hyperlink" Target="https://publications.europa.eu/en/publication-detail/-/publication/c0683c22-25a8-11e8-ac73-01aa75ed71a1/language-en?WT.ria_c=677&amp;WT.ria_f=664&amp;WT.ria_ev=search" TargetMode="External"/><Relationship Id="rId62" Type="http://schemas.openxmlformats.org/officeDocument/2006/relationships/hyperlink" Target="http://eacea.ec.europa.eu/education/eurydice/documents/thematic_reports/175EN.pdf" TargetMode="External"/><Relationship Id="rId70" Type="http://schemas.openxmlformats.org/officeDocument/2006/relationships/hyperlink" Target="http://www.consilium.europa.eu/uedocs/cms_data/docs/pressdata/en/educ/142690.pdf" TargetMode="External"/><Relationship Id="rId75" Type="http://schemas.openxmlformats.org/officeDocument/2006/relationships/hyperlink" Target="http://eur-lex.europa.eu/legal-content/EN/TXT/?qid=1496304694958&amp;uri=COM:2017:248:FIN" TargetMode="External"/><Relationship Id="rId83" Type="http://schemas.openxmlformats.org/officeDocument/2006/relationships/hyperlink" Target="https://publications.europa.eu/en/publication-detail/-/publication/c0683c22-25a8-11e8-ac73-01aa75ed71a1/language-en?WT.ria_c=677&amp;WT.ria_f=664&amp;WT.ria_ev=search" TargetMode="External"/><Relationship Id="rId88" Type="http://schemas.openxmlformats.org/officeDocument/2006/relationships/hyperlink" Target="http://ec.europa.eu/education/policy/vocational-policy/doc/2015-riga-conclusions_en.pdf" TargetMode="External"/><Relationship Id="rId91" Type="http://schemas.openxmlformats.org/officeDocument/2006/relationships/hyperlink" Target="https://ec.europa.eu/commission/priorities/deeper-and-fairer-economic-and-monetary-union/european-pillar-social-rights_en" TargetMode="External"/><Relationship Id="rId96" Type="http://schemas.openxmlformats.org/officeDocument/2006/relationships/hyperlink" Target="http://ec.europa.eu/education/policy/vocational-policy/ecvet_en.htm" TargetMode="External"/><Relationship Id="rId111" Type="http://schemas.openxmlformats.org/officeDocument/2006/relationships/hyperlink" Target="http://ec.europa.eu/social/main.jsp?catId=122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s://ec.europa.eu/info/strategy/european-semester_en" TargetMode="External"/><Relationship Id="rId28" Type="http://schemas.openxmlformats.org/officeDocument/2006/relationships/hyperlink" Target="http://ec.europa.eu/youth/policy/implementation/report_en.htm" TargetMode="External"/><Relationship Id="rId36" Type="http://schemas.openxmlformats.org/officeDocument/2006/relationships/hyperlink" Target="https://www.youthpass.eu/en/youthpass/" TargetMode="External"/><Relationship Id="rId49" Type="http://schemas.openxmlformats.org/officeDocument/2006/relationships/hyperlink" Target="https://ec.europa.eu/education/sites/education/files/pisa-2015-eu-policy-note_en.pdf" TargetMode="External"/><Relationship Id="rId57" Type="http://schemas.openxmlformats.org/officeDocument/2006/relationships/hyperlink" Target="https://www.schooleducationgateway.eu/downloads/Governance/2018-wgs1-governance-school_en.pdf" TargetMode="External"/><Relationship Id="rId106" Type="http://schemas.openxmlformats.org/officeDocument/2006/relationships/hyperlink" Target="http://ec.europa.eu/social/main.jsp?catId=738&amp;langId=&amp;pubId=7820&amp;type=2&amp;furtherPubs=yes" TargetMode="External"/><Relationship Id="rId114" Type="http://schemas.openxmlformats.org/officeDocument/2006/relationships/hyperlink" Target="http://ec.europa.eu/dgs/education_culture/repository/education/policy/strategic-framework/expert-groups/documents/et2020-presentation_en.pdf" TargetMode="External"/><Relationship Id="rId119" Type="http://schemas.openxmlformats.org/officeDocument/2006/relationships/hyperlink" Target="http://pjp-eu.coe.int/documents/1017981/3084932/Pathways_II_towards_recognition_of_non-formal_learning_Jan_2011.pdf/6af26afb-daff-4543-9253-da26460f8908"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ec.europa.eu/social/main.jsp?catId=1223&amp;langId=en" TargetMode="External"/><Relationship Id="rId44" Type="http://schemas.openxmlformats.org/officeDocument/2006/relationships/hyperlink" Target="https://eur-lex.europa.eu/legal-content/EN/TXT/?uri=CELEX:52018SC0014" TargetMode="External"/><Relationship Id="rId52" Type="http://schemas.openxmlformats.org/officeDocument/2006/relationships/hyperlink" Target="http://eur-lex.europa.eu/legal-content/EN/TXT/PDF/?uri=CELEX:52012SC0372&amp;from=EN" TargetMode="External"/><Relationship Id="rId60" Type="http://schemas.openxmlformats.org/officeDocument/2006/relationships/hyperlink" Target="http://eur-lex.europa.eu/LexUriServ/LexUriServ.do?uri=COM:2011:0018:FIN:EN:PDF" TargetMode="External"/><Relationship Id="rId65" Type="http://schemas.openxmlformats.org/officeDocument/2006/relationships/hyperlink" Target="http://eur-lex.europa.eu/LexUriServ/LexUriServ.do?uri=COM:2011:0066:FIN:EN:PDF" TargetMode="External"/><Relationship Id="rId73" Type="http://schemas.openxmlformats.org/officeDocument/2006/relationships/hyperlink" Target="https://www.schooleducationgateway.eu/downloads/Governance/2018-wgs1-governance-school_en.pdf" TargetMode="External"/><Relationship Id="rId78" Type="http://schemas.openxmlformats.org/officeDocument/2006/relationships/hyperlink" Target="https://eacea.ec.europa.eu/national-policies/eurydice/content/teaching-careers-europe-access-progression-and-support_en" TargetMode="External"/><Relationship Id="rId81" Type="http://schemas.openxmlformats.org/officeDocument/2006/relationships/hyperlink" Target="http://www.schoolleadership.eu/portal/deliverable/epnosl-toolkit-school-leadership-equity-and-learning" TargetMode="External"/><Relationship Id="rId86" Type="http://schemas.openxmlformats.org/officeDocument/2006/relationships/hyperlink" Target="https://eur-lex.europa.eu/legal-content/EN/TXT/?qid=1544015635957&amp;uri=CELEX:52018SC0170" TargetMode="External"/><Relationship Id="rId94" Type="http://schemas.openxmlformats.org/officeDocument/2006/relationships/hyperlink" Target="http://eqavet.eu/workbasedlearning/GNS/Home.aspx" TargetMode="External"/><Relationship Id="rId99" Type="http://schemas.openxmlformats.org/officeDocument/2006/relationships/hyperlink" Target="http://eur-lex.europa.eu/LexUriServ/LexUriServ.do?uri=COM:2011:0567:FIN:EN:PDF" TargetMode="External"/><Relationship Id="rId101" Type="http://schemas.openxmlformats.org/officeDocument/2006/relationships/hyperlink" Target="http://ec.europa.eu/education/policy/international-cooperation/world-education_en.htm" TargetMode="External"/><Relationship Id="rId122" Type="http://schemas.openxmlformats.org/officeDocument/2006/relationships/hyperlink" Target="http://www.salto-youth.net/TrainingStrateg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ec.europa.eu/DocsRoom/documents/9269/" TargetMode="External"/><Relationship Id="rId109" Type="http://schemas.openxmlformats.org/officeDocument/2006/relationships/hyperlink" Target="http://ec.europa.eu/social/main.jsp?catId=1224" TargetMode="External"/><Relationship Id="rId34" Type="http://schemas.openxmlformats.org/officeDocument/2006/relationships/hyperlink" Target="http://europass.cedefop.europa.eu/en/home" TargetMode="External"/><Relationship Id="rId50" Type="http://schemas.openxmlformats.org/officeDocument/2006/relationships/hyperlink" Target="http://ec.europa.eu/education/library/reports/2014/talis_en.pdf" TargetMode="External"/><Relationship Id="rId55" Type="http://schemas.openxmlformats.org/officeDocument/2006/relationships/hyperlink" Target="http://nesetweb.eu/wp-content/uploads/2015/08/Multilingualism-Report.pdf" TargetMode="External"/><Relationship Id="rId76" Type="http://schemas.openxmlformats.org/officeDocument/2006/relationships/hyperlink" Target="http://eur-lex.europa.eu/legal-content/EN/TXT/?qid=1496303586570&amp;uri=SWD:2017:165:FIN" TargetMode="External"/><Relationship Id="rId97" Type="http://schemas.openxmlformats.org/officeDocument/2006/relationships/hyperlink" Target="http://ec.europa.eu/education/policy/vocational-policy/eqavet_en.htm" TargetMode="External"/><Relationship Id="rId104" Type="http://schemas.openxmlformats.org/officeDocument/2006/relationships/hyperlink" Target="http://ec.europa.eu/education/policy/adult-learning/adult_en.htm" TargetMode="External"/><Relationship Id="rId120" Type="http://schemas.openxmlformats.org/officeDocument/2006/relationships/hyperlink" Target="http://ec.europa.eu/youth/policy/implementation/report_en.htm" TargetMode="External"/><Relationship Id="rId125" Type="http://schemas.openxmlformats.org/officeDocument/2006/relationships/header" Target="header8.xml"/><Relationship Id="rId7" Type="http://schemas.microsoft.com/office/2007/relationships/stylesWithEffects" Target="stylesWithEffects.xml"/><Relationship Id="rId71" Type="http://schemas.openxmlformats.org/officeDocument/2006/relationships/hyperlink" Target="http://www.consilium.europa.eu/uedocs/cms_data/docs/pressdata/en/educ/139715.pdf" TargetMode="External"/><Relationship Id="rId92" Type="http://schemas.openxmlformats.org/officeDocument/2006/relationships/hyperlink" Target="http://ec.europa.eu/social/main.jsp?catId=1147" TargetMode="External"/><Relationship Id="rId2" Type="http://schemas.openxmlformats.org/officeDocument/2006/relationships/customXml" Target="../customXml/item2.xml"/><Relationship Id="rId29" Type="http://schemas.openxmlformats.org/officeDocument/2006/relationships/hyperlink" Target="http://ec.europa.eu/dgs/education_culture/repository/education/news/2015/documents/citizenship-education-declaration_en.pdf" TargetMode="External"/><Relationship Id="rId24" Type="http://schemas.openxmlformats.org/officeDocument/2006/relationships/hyperlink" Target="http://ec.europa.eu/europe2020/targets/eu-targets/" TargetMode="External"/><Relationship Id="rId40" Type="http://schemas.openxmlformats.org/officeDocument/2006/relationships/hyperlink" Target="http://is.jrc.ec.europa.eu/pages/EAP/ForCiel.html" TargetMode="External"/><Relationship Id="rId45" Type="http://schemas.openxmlformats.org/officeDocument/2006/relationships/hyperlink" Target="http://eur-lex.europa.eu/LexUriServ/LexUriServ.do?uri=OJ:C:2012:393:0001:0004:EN:PDF" TargetMode="External"/><Relationship Id="rId66" Type="http://schemas.openxmlformats.org/officeDocument/2006/relationships/hyperlink" Target="http://eur-lex.europa.eu/LexUriServ/LexUriServ.do?uri=OJ:C:2011:175:0008:0010:EN:PDF" TargetMode="External"/><Relationship Id="rId87" Type="http://schemas.openxmlformats.org/officeDocument/2006/relationships/hyperlink" Target="http://ec.europa.eu/education/policy/vocational-policy/doc/brugescom_en.pdf" TargetMode="External"/><Relationship Id="rId110" Type="http://schemas.openxmlformats.org/officeDocument/2006/relationships/hyperlink" Target="http://eur-lex.europa.eu/legal-content/en/TXT/?uri=CELEX%3A52016DC0382" TargetMode="External"/><Relationship Id="rId115" Type="http://schemas.openxmlformats.org/officeDocument/2006/relationships/hyperlink" Target="http://ec.europa.eu/education/policy/adult-learning/adult_en" TargetMode="External"/><Relationship Id="rId61" Type="http://schemas.openxmlformats.org/officeDocument/2006/relationships/hyperlink" Target="https://ec.europa.eu/education/content/reducing-early-school-leaving-key-messages-and-policy-support_en" TargetMode="External"/><Relationship Id="rId82" Type="http://schemas.openxmlformats.org/officeDocument/2006/relationships/hyperlink" Target="https://publications.europa.eu/en/publication-detail/-/publication/de1c9041-25a7-11e8-ac73-01aa75ed71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cfd06d9f-862c-4359-9a69-c66ff689f26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CE84CB-17D4-4CE9-8F87-FE623DDD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61</Pages>
  <Words>22766</Words>
  <Characters>136598</Characters>
  <Application>Microsoft Office Word</Application>
  <DocSecurity>4</DocSecurity>
  <Lines>1138</Lines>
  <Paragraphs>318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III.01_E+Guide for experts on quality assessment_2019_rev</vt:lpstr>
      <vt:lpstr>III.01_E+Guide for experts on quality assessment_2019_rev</vt:lpstr>
    </vt:vector>
  </TitlesOfParts>
  <Company>European Commission</Company>
  <LinksUpToDate>false</LinksUpToDate>
  <CharactersWithSpaces>159046</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bskibinska</cp:lastModifiedBy>
  <cp:revision>2</cp:revision>
  <cp:lastPrinted>2018-11-13T09:16:00Z</cp:lastPrinted>
  <dcterms:created xsi:type="dcterms:W3CDTF">2018-12-14T14:14:00Z</dcterms:created>
  <dcterms:modified xsi:type="dcterms:W3CDTF">2018-12-14T14:14:00Z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