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8" w:rsidRPr="00B875D1" w:rsidRDefault="00915268" w:rsidP="009B7765">
      <w:pPr>
        <w:ind w:left="284"/>
        <w:jc w:val="both"/>
        <w:rPr>
          <w:rFonts w:ascii="Verdana" w:hAnsi="Verdana"/>
          <w:b/>
          <w:color w:val="262626" w:themeColor="text1" w:themeTint="D9"/>
          <w:sz w:val="28"/>
          <w:szCs w:val="32"/>
        </w:rPr>
      </w:pPr>
    </w:p>
    <w:p w:rsidR="009B7765" w:rsidRDefault="009B7765" w:rsidP="009B7765">
      <w:pPr>
        <w:pStyle w:val="NormalnyWeb"/>
        <w:ind w:left="993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Pod szyldem Erasmus+ skupione zostały działania prowadzone dotychczas w ramach programów „Uczenie się przez całe życie” (Comenius, Erasmus, Grundtvig, Leonardo da Vinci) oraz „Młodzież w działaniu”. Programy te skierowane były do bardzo różnych grup odbiorców, m.in. dzieci w wi</w:t>
      </w:r>
      <w:r w:rsidRPr="009B7765">
        <w:rPr>
          <w:rFonts w:ascii="Verdana" w:hAnsi="Verdana"/>
          <w:color w:val="4D4D4D" w:themeColor="accent6"/>
          <w:sz w:val="18"/>
          <w:szCs w:val="32"/>
        </w:rPr>
        <w:t>e</w:t>
      </w:r>
      <w:r w:rsidRPr="009B7765">
        <w:rPr>
          <w:rFonts w:ascii="Verdana" w:hAnsi="Verdana"/>
          <w:color w:val="4D4D4D" w:themeColor="accent6"/>
          <w:sz w:val="18"/>
          <w:szCs w:val="32"/>
        </w:rPr>
        <w:t>ku przedszkolnym, młodzieży szkolnej, studentów, nauczycieli czy też seniorów. Przez ostatnie l</w:t>
      </w:r>
      <w:r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Pr="009B7765">
        <w:rPr>
          <w:rFonts w:ascii="Verdana" w:hAnsi="Verdana"/>
          <w:color w:val="4D4D4D" w:themeColor="accent6"/>
          <w:sz w:val="18"/>
          <w:szCs w:val="32"/>
        </w:rPr>
        <w:t>ta wszystkie programy edukacyjne UE cieszyły się bardzo dużym zainteresowaniem. W ubiegłym roku dobiegł końca okres budżetowy Unii (2007-2013), na który zostały zatwierdzone do realiz</w:t>
      </w:r>
      <w:r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cji. Zachodzące zmiany, m.in. na europejskim rynku pracy, spowodowały, że konieczne stało się także dostosowanie </w:t>
      </w:r>
      <w:r>
        <w:rPr>
          <w:rFonts w:ascii="Verdana" w:hAnsi="Verdana"/>
          <w:color w:val="4D4D4D" w:themeColor="accent6"/>
          <w:sz w:val="18"/>
          <w:szCs w:val="32"/>
        </w:rPr>
        <w:t xml:space="preserve">podejmowanych </w:t>
      </w:r>
      <w:r w:rsidR="00CF7FBF">
        <w:rPr>
          <w:rFonts w:ascii="Verdana" w:hAnsi="Verdana"/>
          <w:color w:val="4D4D4D" w:themeColor="accent6"/>
          <w:sz w:val="18"/>
          <w:szCs w:val="32"/>
        </w:rPr>
        <w:t>działań edukacyjnych</w:t>
      </w:r>
      <w:r>
        <w:rPr>
          <w:rFonts w:ascii="Verdana" w:hAnsi="Verdana"/>
          <w:color w:val="4D4D4D" w:themeColor="accent6"/>
          <w:sz w:val="18"/>
          <w:szCs w:val="32"/>
        </w:rPr>
        <w:t xml:space="preserve"> </w:t>
      </w:r>
      <w:r w:rsidRPr="009B7765">
        <w:rPr>
          <w:rFonts w:ascii="Verdana" w:hAnsi="Verdana"/>
          <w:color w:val="4D4D4D" w:themeColor="accent6"/>
          <w:sz w:val="18"/>
          <w:szCs w:val="32"/>
        </w:rPr>
        <w:t>do zmieniającej się rzeczywistości</w:t>
      </w:r>
      <w:r>
        <w:rPr>
          <w:rFonts w:ascii="Verdana" w:hAnsi="Verdana"/>
          <w:color w:val="4D4D4D" w:themeColor="accent6"/>
          <w:sz w:val="18"/>
          <w:szCs w:val="32"/>
        </w:rPr>
        <w:t>.</w:t>
      </w:r>
    </w:p>
    <w:p w:rsidR="009B7765" w:rsidRPr="009B7765" w:rsidRDefault="009B7765" w:rsidP="009B7765">
      <w:pPr>
        <w:pStyle w:val="NormalnyWeb"/>
        <w:ind w:left="993" w:right="283"/>
        <w:jc w:val="both"/>
        <w:rPr>
          <w:rFonts w:ascii="Ubuntu Light" w:hAnsi="Ubuntu Light"/>
          <w:color w:val="0077C8"/>
          <w:szCs w:val="32"/>
        </w:rPr>
      </w:pPr>
      <w:r w:rsidRPr="009B7765">
        <w:rPr>
          <w:rFonts w:ascii="Ubuntu Light" w:hAnsi="Ubuntu Light"/>
          <w:color w:val="0077C8"/>
          <w:szCs w:val="32"/>
        </w:rPr>
        <w:t xml:space="preserve">„Uczenie się przez całe życie” </w:t>
      </w:r>
    </w:p>
    <w:p w:rsidR="009B7765" w:rsidRPr="009B7765" w:rsidRDefault="009B7765" w:rsidP="009B7765">
      <w:pPr>
        <w:pStyle w:val="NormalnyWeb"/>
        <w:ind w:left="993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Program „Uczenie się przez całe życie” wdrażany był z sukcesem od 2007 r. na mocy decyzji Pa</w:t>
      </w:r>
      <w:r w:rsidRPr="009B7765">
        <w:rPr>
          <w:rFonts w:ascii="Verdana" w:hAnsi="Verdana"/>
          <w:color w:val="4D4D4D" w:themeColor="accent6"/>
          <w:sz w:val="18"/>
          <w:szCs w:val="32"/>
        </w:rPr>
        <w:t>r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lamentu Europejskiego i Rady z </w:t>
      </w:r>
      <w:r>
        <w:rPr>
          <w:rFonts w:ascii="Verdana" w:hAnsi="Verdana"/>
          <w:color w:val="4D4D4D" w:themeColor="accent6"/>
          <w:sz w:val="18"/>
          <w:szCs w:val="32"/>
        </w:rPr>
        <w:t xml:space="preserve">dnia </w:t>
      </w:r>
      <w:r w:rsidRPr="009B7765">
        <w:rPr>
          <w:rFonts w:ascii="Verdana" w:hAnsi="Verdana"/>
          <w:color w:val="4D4D4D" w:themeColor="accent6"/>
          <w:sz w:val="18"/>
          <w:szCs w:val="32"/>
        </w:rPr>
        <w:t>15 listopada 2006 r. W 2013 roku jego budżet dla Polski w</w:t>
      </w:r>
      <w:r w:rsidRPr="009B7765">
        <w:rPr>
          <w:rFonts w:ascii="Verdana" w:hAnsi="Verdana"/>
          <w:color w:val="4D4D4D" w:themeColor="accent6"/>
          <w:sz w:val="18"/>
          <w:szCs w:val="32"/>
        </w:rPr>
        <w:t>y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niósł ponad 93 mln euro. „Uczenie się przez całe życie” składało się z wymienionych poniżej </w:t>
      </w:r>
      <w:r>
        <w:rPr>
          <w:rFonts w:ascii="Verdana" w:hAnsi="Verdana"/>
          <w:color w:val="4D4D4D" w:themeColor="accent6"/>
          <w:sz w:val="18"/>
          <w:szCs w:val="32"/>
        </w:rPr>
        <w:t>pięciu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 programów sektorowych, których dotychczasowi beneficjenci nie powinni si</w:t>
      </w:r>
      <w:r w:rsidR="005E1EE9">
        <w:rPr>
          <w:rFonts w:ascii="Verdana" w:hAnsi="Verdana"/>
          <w:color w:val="4D4D4D" w:themeColor="accent6"/>
          <w:sz w:val="18"/>
          <w:szCs w:val="32"/>
        </w:rPr>
        <w:t>ę jednak martwić. Start Erasmus</w:t>
      </w:r>
      <w:r w:rsidRPr="009B7765">
        <w:rPr>
          <w:rFonts w:ascii="Verdana" w:hAnsi="Verdana"/>
          <w:color w:val="4D4D4D" w:themeColor="accent6"/>
          <w:sz w:val="18"/>
          <w:szCs w:val="32"/>
        </w:rPr>
        <w:t>+ to dla nich szansa na podjęcie nowych wyzwań.</w:t>
      </w:r>
    </w:p>
    <w:p w:rsidR="009B7765" w:rsidRPr="009B7765" w:rsidRDefault="009B7765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Cs w:val="32"/>
        </w:rPr>
      </w:pPr>
      <w:r w:rsidRPr="009B7765">
        <w:rPr>
          <w:rFonts w:ascii="Ubuntu Light" w:hAnsi="Ubuntu Light"/>
          <w:color w:val="0077C8"/>
          <w:szCs w:val="32"/>
        </w:rPr>
        <w:t xml:space="preserve">Comenius </w:t>
      </w:r>
    </w:p>
    <w:p w:rsidR="009B7765" w:rsidRPr="009B7765" w:rsidRDefault="00AE657E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>
        <w:rPr>
          <w:rFonts w:ascii="Verdana" w:hAnsi="Verdana"/>
          <w:noProof/>
          <w:color w:val="4D4D4D" w:themeColor="accent6"/>
          <w:sz w:val="1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0.25pt;margin-top:298.6pt;width:204.1pt;height:212.65pt;z-index:251664384;mso-width-percent:400;mso-position-horizontal-relative:margin;mso-position-vertical-relative:margin;mso-width-percent:400;mso-width-relative:margin;mso-height-relative:margin" fillcolor="#0077c8" stroked="f">
            <v:textbox>
              <w:txbxContent>
                <w:p w:rsidR="00CF7FBF" w:rsidRPr="0042059C" w:rsidRDefault="00CF7FBF" w:rsidP="0042059C">
                  <w:pPr>
                    <w:spacing w:after="0"/>
                    <w:jc w:val="center"/>
                    <w:rPr>
                      <w:rFonts w:ascii="Ubuntu Light" w:hAnsi="Ubuntu Light"/>
                      <w:color w:val="FFFFFF" w:themeColor="background1"/>
                      <w:sz w:val="20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  <w:t>Program Comenius w Polsce dofinansował</w:t>
                  </w: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</w:r>
                  <w:r w:rsidRPr="0042059C">
                    <w:rPr>
                      <w:rFonts w:ascii="Ubuntu Light" w:hAnsi="Ubuntu Light"/>
                      <w:b/>
                      <w:color w:val="FFFFFF" w:themeColor="background1"/>
                      <w:sz w:val="40"/>
                    </w:rPr>
                    <w:t>ok. 115 tys.</w:t>
                  </w:r>
                  <w:r w:rsidRPr="0042059C">
                    <w:rPr>
                      <w:rFonts w:ascii="Ubuntu Light" w:hAnsi="Ubuntu Light"/>
                      <w:b/>
                      <w:color w:val="FFFFFF" w:themeColor="background1"/>
                      <w:sz w:val="40"/>
                    </w:rPr>
                    <w:br/>
                    <w:t>mobilności</w:t>
                  </w:r>
                </w:p>
                <w:p w:rsidR="00CF7FBF" w:rsidRPr="0042059C" w:rsidRDefault="00CF7FBF" w:rsidP="0042059C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18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(wyjazdów zagranicznych mających na celu pracę nad projektem lub podnoszenie kwalif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i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kacji zawodowych) uczniów, nauczycieli i prze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d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stawicieli władz oświatowych w ramach proje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k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tów instytucjonalnych i wyjazdów indywidua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l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nych. Wśród tej grupy znalazło się 1137 uczes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t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ników Asystentury Comeniusa – przyszłych nauczycieli zdobywających pierwsze doświa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d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czenia pedagogiczne w szkołach europejskich.</w:t>
                  </w:r>
                </w:p>
              </w:txbxContent>
            </v:textbox>
            <w10:wrap type="square" anchorx="margin" anchory="margin"/>
          </v:shape>
        </w:pic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Polska rozpoczęła realizację </w:t>
      </w:r>
      <w:hyperlink r:id="rId7" w:history="1">
        <w:r w:rsidR="009B7765" w:rsidRPr="005E1EE9">
          <w:rPr>
            <w:rStyle w:val="Hipercze"/>
            <w:rFonts w:ascii="Verdana" w:hAnsi="Verdana"/>
            <w:color w:val="969696" w:themeColor="accent3"/>
            <w:sz w:val="18"/>
            <w:szCs w:val="32"/>
            <w:u w:val="dotted"/>
          </w:rPr>
          <w:t>programu Comenius</w:t>
        </w:r>
      </w:hyperlink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w 1998 roku. Jego celem było podni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e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sienie poziomu oświaty w państwach członkowskich i nadanie jej europejskiego wymiaru. Comenius pomagał uczniom i nauczycielom w zdobywaniu oraz doskonaleniu umiejętności i kompetencji, które – w przypadku nauczyci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e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li – umożliwiały im rozwój i efektywne uczes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t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nictwo w życiu zawodowym. Program przycz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y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niał się do wyrównywania szans ed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u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kacyjnych, ponieważ średnio 25 proc. szkół i przedszkoli w nim uczestniczących to pl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cówki znajdujące się w gminach wiejskich lub miejsko-wiejskich. </w:t>
      </w:r>
      <w:r w:rsidR="009D5718">
        <w:rPr>
          <w:rFonts w:ascii="Verdana" w:hAnsi="Verdana"/>
          <w:color w:val="4D4D4D" w:themeColor="accent6"/>
          <w:sz w:val="18"/>
          <w:szCs w:val="32"/>
        </w:rPr>
        <w:br/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W ramach programu w Polsce dofinansow</w:t>
      </w:r>
      <w:r w:rsidR="00116BCB">
        <w:rPr>
          <w:rFonts w:ascii="Verdana" w:hAnsi="Verdana"/>
          <w:color w:val="4D4D4D" w:themeColor="accent6"/>
          <w:sz w:val="18"/>
          <w:szCs w:val="32"/>
        </w:rPr>
        <w:t xml:space="preserve">ano ponad 115 tys. mobilności. 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Zainteresowanie programem z roku na rok było większe. Dla porównania </w:t>
      </w:r>
      <w:r w:rsidR="00CF7FBF">
        <w:rPr>
          <w:rFonts w:ascii="Verdana" w:hAnsi="Verdana"/>
          <w:color w:val="4D4D4D" w:themeColor="accent6"/>
          <w:sz w:val="18"/>
          <w:szCs w:val="32"/>
        </w:rPr>
        <w:t>–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w</w:t>
      </w:r>
      <w:r w:rsidR="00CF7FBF">
        <w:rPr>
          <w:rFonts w:ascii="Verdana" w:hAnsi="Verdana"/>
          <w:color w:val="4D4D4D" w:themeColor="accent6"/>
          <w:sz w:val="18"/>
          <w:szCs w:val="32"/>
        </w:rPr>
        <w:t xml:space="preserve"> 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2009 roku w programie zł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żono 2850, a w roku ubi</w:t>
      </w:r>
      <w:r w:rsidR="00116BCB">
        <w:rPr>
          <w:rFonts w:ascii="Verdana" w:hAnsi="Verdana"/>
          <w:color w:val="4D4D4D" w:themeColor="accent6"/>
          <w:sz w:val="18"/>
          <w:szCs w:val="32"/>
        </w:rPr>
        <w:t>egłym było ich już p</w:t>
      </w:r>
      <w:r w:rsidR="00116BCB">
        <w:rPr>
          <w:rFonts w:ascii="Verdana" w:hAnsi="Verdana"/>
          <w:color w:val="4D4D4D" w:themeColor="accent6"/>
          <w:sz w:val="18"/>
          <w:szCs w:val="32"/>
        </w:rPr>
        <w:t>o</w:t>
      </w:r>
      <w:r w:rsidR="00116BCB">
        <w:rPr>
          <w:rFonts w:ascii="Verdana" w:hAnsi="Verdana"/>
          <w:color w:val="4D4D4D" w:themeColor="accent6"/>
          <w:sz w:val="18"/>
          <w:szCs w:val="32"/>
        </w:rPr>
        <w:t xml:space="preserve">nad 4800. 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Budżet Comeniusa dla Polski </w:t>
      </w:r>
      <w:r w:rsidR="003633C4">
        <w:rPr>
          <w:rFonts w:ascii="Verdana" w:hAnsi="Verdana"/>
          <w:color w:val="4D4D4D" w:themeColor="accent6"/>
          <w:sz w:val="18"/>
          <w:szCs w:val="32"/>
        </w:rPr>
        <w:br/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w ubiegłym roku wyniósł ponad 14 mln euro, czyli ok. 2 mln więcej niż w 2009 r. Trzy lata temu w ramach programu wprowadzono s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modzielne wyjazdy do zagranicznej szkoły uczniów, którzy skończyli 14 lat. Za granicą uczniowie spędzali od 3 do 10 miesięcy. </w:t>
      </w:r>
      <w:r w:rsidR="00CF7FBF">
        <w:rPr>
          <w:rFonts w:ascii="Verdana" w:hAnsi="Verdana"/>
          <w:color w:val="4D4D4D" w:themeColor="accent6"/>
          <w:sz w:val="18"/>
          <w:szCs w:val="32"/>
        </w:rPr>
        <w:br/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W 2013 r. zakontraktowano umowy dla 40 n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sto</w:t>
      </w:r>
      <w:r w:rsidR="00116BCB">
        <w:rPr>
          <w:rFonts w:ascii="Verdana" w:hAnsi="Verdana"/>
          <w:color w:val="4D4D4D" w:themeColor="accent6"/>
          <w:sz w:val="18"/>
          <w:szCs w:val="32"/>
        </w:rPr>
        <w:t>latków.</w:t>
      </w:r>
    </w:p>
    <w:p w:rsidR="009B7765" w:rsidRDefault="009B7765" w:rsidP="009B7765">
      <w:pPr>
        <w:pStyle w:val="NormalnyWeb"/>
        <w:ind w:left="1701" w:right="283"/>
        <w:jc w:val="both"/>
        <w:rPr>
          <w:rFonts w:ascii="Verdana" w:hAnsi="Verdana"/>
          <w:iCs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W ramach programu Erasmus+ ciekawą propozycję dla osób, zainteresowanych dotyc</w:t>
      </w:r>
      <w:r w:rsidRPr="009B7765">
        <w:rPr>
          <w:rFonts w:ascii="Verdana" w:hAnsi="Verdana"/>
          <w:color w:val="4D4D4D" w:themeColor="accent6"/>
          <w:sz w:val="18"/>
          <w:szCs w:val="32"/>
        </w:rPr>
        <w:t>h</w:t>
      </w:r>
      <w:r w:rsidRPr="009B7765">
        <w:rPr>
          <w:rFonts w:ascii="Verdana" w:hAnsi="Verdana"/>
          <w:color w:val="4D4D4D" w:themeColor="accent6"/>
          <w:sz w:val="18"/>
          <w:szCs w:val="32"/>
        </w:rPr>
        <w:t>czasową ofertą Comeniusa, stanow</w:t>
      </w:r>
      <w:r w:rsidR="005E1EE9">
        <w:rPr>
          <w:rFonts w:ascii="Verdana" w:hAnsi="Verdana"/>
          <w:color w:val="4D4D4D" w:themeColor="accent6"/>
          <w:sz w:val="18"/>
          <w:szCs w:val="32"/>
        </w:rPr>
        <w:t>ią „Partnerstwa strategiczne” (</w:t>
      </w:r>
      <w:hyperlink r:id="rId8" w:history="1">
        <w:r w:rsidRPr="005E1EE9">
          <w:rPr>
            <w:rStyle w:val="Hipercze"/>
            <w:rFonts w:ascii="Verdana" w:hAnsi="Verdana"/>
            <w:color w:val="969696" w:themeColor="accent3"/>
            <w:sz w:val="18"/>
            <w:szCs w:val="32"/>
            <w:u w:val="dotted"/>
          </w:rPr>
          <w:t>akcja 2</w:t>
        </w:r>
      </w:hyperlink>
      <w:r w:rsidRPr="009B7765">
        <w:rPr>
          <w:rFonts w:ascii="Verdana" w:hAnsi="Verdana"/>
          <w:color w:val="4D4D4D" w:themeColor="accent6"/>
          <w:sz w:val="18"/>
          <w:szCs w:val="32"/>
        </w:rPr>
        <w:t xml:space="preserve">). 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Podejmowane działania będą polegały na współpracy między szkołami, a ich celem będzie rozwój pr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o</w:t>
      </w:r>
      <w:r w:rsidR="00116BCB">
        <w:rPr>
          <w:rFonts w:ascii="Verdana" w:hAnsi="Verdana"/>
          <w:iCs/>
          <w:color w:val="4D4D4D" w:themeColor="accent6"/>
          <w:sz w:val="18"/>
          <w:szCs w:val="32"/>
        </w:rPr>
        <w:t>gramów nauczania, wzmoc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nienie europejskiego wymiaru edukacji, rozwijanie podstaw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wych kompetencji życiowych, walka z przemocą w szkołach, rozwój umiejętności język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wych i</w:t>
      </w:r>
      <w:r w:rsidR="00116BCB">
        <w:rPr>
          <w:rFonts w:ascii="Verdana" w:hAnsi="Verdana"/>
          <w:iCs/>
          <w:color w:val="4D4D4D" w:themeColor="accent6"/>
          <w:sz w:val="18"/>
          <w:szCs w:val="32"/>
        </w:rPr>
        <w:t xml:space="preserve"> świadomości międzykulturowej.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 xml:space="preserve"> 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Nie powinni się również martwić uczniowie, którzy chcą wyjechać do zagranicznej szkoły. 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W ramach współpracy szkół nadal będą realizow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a</w:t>
      </w:r>
      <w:r w:rsidRPr="009B7765">
        <w:rPr>
          <w:rFonts w:ascii="Verdana" w:hAnsi="Verdana"/>
          <w:iCs/>
          <w:color w:val="4D4D4D" w:themeColor="accent6"/>
          <w:sz w:val="18"/>
          <w:szCs w:val="32"/>
        </w:rPr>
        <w:t>ne wyjazdy uczniów na dłuższe okresy do szkół partnerskich.</w:t>
      </w:r>
    </w:p>
    <w:p w:rsidR="009D5718" w:rsidRDefault="009D5718" w:rsidP="009B7765">
      <w:pPr>
        <w:pStyle w:val="NormalnyWeb"/>
        <w:ind w:left="1701" w:right="283"/>
        <w:jc w:val="both"/>
        <w:rPr>
          <w:rFonts w:ascii="Verdana" w:hAnsi="Verdana"/>
          <w:iCs/>
          <w:color w:val="4D4D4D" w:themeColor="accent6"/>
          <w:sz w:val="18"/>
          <w:szCs w:val="32"/>
        </w:rPr>
      </w:pPr>
    </w:p>
    <w:p w:rsidR="009D5718" w:rsidRDefault="009D5718" w:rsidP="009B7765">
      <w:pPr>
        <w:pStyle w:val="NormalnyWeb"/>
        <w:ind w:left="1701" w:right="283"/>
        <w:jc w:val="both"/>
        <w:rPr>
          <w:rFonts w:ascii="Verdana" w:hAnsi="Verdana"/>
          <w:iCs/>
          <w:color w:val="4D4D4D" w:themeColor="accent6"/>
          <w:sz w:val="18"/>
          <w:szCs w:val="32"/>
        </w:rPr>
      </w:pPr>
    </w:p>
    <w:p w:rsidR="009D5718" w:rsidRDefault="00AE657E" w:rsidP="009B7765">
      <w:pPr>
        <w:pStyle w:val="NormalnyWeb"/>
        <w:ind w:left="1701" w:right="283"/>
        <w:jc w:val="both"/>
        <w:rPr>
          <w:rFonts w:ascii="Verdana" w:hAnsi="Verdana"/>
          <w:iCs/>
          <w:color w:val="4D4D4D" w:themeColor="accent6"/>
          <w:sz w:val="18"/>
          <w:szCs w:val="32"/>
        </w:rPr>
      </w:pPr>
      <w:r w:rsidRPr="00AE657E">
        <w:rPr>
          <w:rFonts w:ascii="Verdana" w:hAnsi="Verdana"/>
          <w:b/>
          <w:noProof/>
          <w:color w:val="4D4D4D" w:themeColor="accent6"/>
          <w:sz w:val="18"/>
          <w:szCs w:val="32"/>
          <w:lang w:eastAsia="en-US"/>
        </w:rPr>
        <w:pict>
          <v:shape id="_x0000_s1026" type="#_x0000_t202" style="position:absolute;left:0;text-align:left;margin-left:49.3pt;margin-top:31.4pt;width:411.7pt;height:112.2pt;z-index:251660288;mso-height-percent:200;mso-position-horizontal-relative:margin;mso-position-vertical-relative:margin;mso-height-percent:200;mso-width-relative:margin;mso-height-relative:margin" fillcolor="#f2f2f2 [3052]" stroked="f">
            <v:textbox style="mso-fit-shape-to-text:t">
              <w:txbxContent>
                <w:p w:rsidR="00CF7FBF" w:rsidRPr="008D4A5A" w:rsidRDefault="00CF7FBF" w:rsidP="003350C2">
                  <w:pPr>
                    <w:spacing w:after="0" w:line="240" w:lineRule="auto"/>
                    <w:rPr>
                      <w:rStyle w:val="Wyrnieniedelikatne"/>
                    </w:rPr>
                  </w:pPr>
                  <w:r w:rsidRPr="008D4A5A">
                    <w:rPr>
                      <w:rStyle w:val="Wyrnieniedelikatne"/>
                    </w:rPr>
                    <w:t>Projekty Comeniusa pomogły mi w zdobyciu awansu zawodowego, zintegrowaniu całego środowiska szko</w:t>
                  </w:r>
                  <w:r w:rsidRPr="008D4A5A">
                    <w:rPr>
                      <w:rStyle w:val="Wyrnieniedelikatne"/>
                    </w:rPr>
                    <w:t>l</w:t>
                  </w:r>
                  <w:r w:rsidRPr="008D4A5A">
                    <w:rPr>
                      <w:rStyle w:val="Wyrnieniedelikatne"/>
                    </w:rPr>
                    <w:t>nego, w lepszym poznaniu moich uczniów oraz ich rodziców. Dzięki nim nawiązałam współpracę z wieloma instytucjami na terenie mojego miasta. Udział w projektach Comeniusa pomógł mi także w odkryciu wielu umiejętności zawodowych, językowych i organizacyjnych, w przełamaniu stereotypów związanych z innymi kulturami, w przekonaniu uczniów, że warto podróżować, uczyć się języków obcych i zostać obywatelem Europy. Ponadto udało mi się przekonać dyrekcję szkoły, że międzynarodowy wymiar i działalność szkoły na arenie europejskiej to niezwykle istotne aspekty nowoczesnej szkoły oraz codziennej pracy nauczyciela.</w:t>
                  </w:r>
                </w:p>
                <w:p w:rsidR="00CF7FBF" w:rsidRDefault="00CF7FBF" w:rsidP="003350C2">
                  <w:pPr>
                    <w:spacing w:after="0" w:line="240" w:lineRule="auto"/>
                    <w:rPr>
                      <w:rStyle w:val="Wyrnieniedelikatne"/>
                    </w:rPr>
                  </w:pPr>
                </w:p>
                <w:p w:rsidR="00CF7FBF" w:rsidRPr="003350C2" w:rsidRDefault="00CF7FBF" w:rsidP="003350C2">
                  <w:pPr>
                    <w:spacing w:after="0" w:line="240" w:lineRule="auto"/>
                    <w:ind w:left="1416"/>
                    <w:rPr>
                      <w:rStyle w:val="Wyrnieniedelikatne"/>
                      <w:i w:val="0"/>
                      <w:sz w:val="14"/>
                    </w:rPr>
                  </w:pPr>
                  <w:r w:rsidRPr="003350C2">
                    <w:rPr>
                      <w:rStyle w:val="Wyrnieniedelikatne"/>
                      <w:i w:val="0"/>
                      <w:sz w:val="14"/>
                    </w:rPr>
                    <w:t>Monika Szałwińska, nauczycielka w VIII Liceum Ogólnokształcącym im. Króla Kazimierza Wielkiego w Białymstoku, laureatka konkursu „Lider Comeniusa, Lider w Edukacji”</w:t>
                  </w:r>
                </w:p>
              </w:txbxContent>
            </v:textbox>
            <w10:wrap type="square" anchorx="margin" anchory="margin"/>
          </v:shape>
        </w:pict>
      </w:r>
    </w:p>
    <w:p w:rsidR="009D5718" w:rsidRDefault="009D5718" w:rsidP="009B7765">
      <w:pPr>
        <w:pStyle w:val="NormalnyWeb"/>
        <w:ind w:left="1701" w:right="283"/>
        <w:jc w:val="both"/>
        <w:rPr>
          <w:rFonts w:ascii="Verdana" w:hAnsi="Verdana"/>
          <w:iCs/>
          <w:color w:val="4D4D4D" w:themeColor="accent6"/>
          <w:sz w:val="18"/>
          <w:szCs w:val="32"/>
        </w:rPr>
      </w:pPr>
    </w:p>
    <w:p w:rsidR="009D5718" w:rsidRPr="009B7765" w:rsidRDefault="009D5718" w:rsidP="009B7765">
      <w:pPr>
        <w:pStyle w:val="NormalnyWeb"/>
        <w:ind w:left="1701" w:right="283"/>
        <w:jc w:val="both"/>
        <w:rPr>
          <w:rFonts w:ascii="Verdana" w:hAnsi="Verdana"/>
          <w:iCs/>
          <w:color w:val="4D4D4D" w:themeColor="accent6"/>
          <w:sz w:val="18"/>
          <w:szCs w:val="32"/>
        </w:rPr>
      </w:pPr>
    </w:p>
    <w:p w:rsidR="009B7765" w:rsidRPr="009B7765" w:rsidRDefault="009B7765" w:rsidP="009B7765">
      <w:pPr>
        <w:pStyle w:val="NormalnyWeb"/>
        <w:ind w:left="1701" w:right="283"/>
        <w:jc w:val="both"/>
        <w:rPr>
          <w:rFonts w:ascii="Verdana" w:hAnsi="Verdana"/>
          <w:b/>
          <w:color w:val="4D4D4D" w:themeColor="accent6"/>
          <w:sz w:val="18"/>
          <w:szCs w:val="32"/>
        </w:rPr>
      </w:pPr>
    </w:p>
    <w:p w:rsidR="003350C2" w:rsidRDefault="003350C2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</w:p>
    <w:p w:rsidR="003633C4" w:rsidRDefault="003633C4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Cs w:val="32"/>
        </w:rPr>
      </w:pPr>
    </w:p>
    <w:p w:rsidR="003350C2" w:rsidRPr="003350C2" w:rsidRDefault="003350C2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Cs w:val="32"/>
        </w:rPr>
      </w:pPr>
      <w:r w:rsidRPr="003350C2">
        <w:rPr>
          <w:rFonts w:ascii="Ubuntu Light" w:hAnsi="Ubuntu Light"/>
          <w:color w:val="0077C8"/>
          <w:szCs w:val="32"/>
        </w:rPr>
        <w:t>Erasmus</w:t>
      </w:r>
    </w:p>
    <w:p w:rsidR="009D5718" w:rsidRDefault="00AE657E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AE657E">
        <w:rPr>
          <w:rFonts w:ascii="Verdana" w:hAnsi="Verdana"/>
          <w:noProof/>
          <w:color w:val="808080" w:themeColor="accent4"/>
          <w:sz w:val="18"/>
          <w:szCs w:val="32"/>
          <w:lang w:eastAsia="en-US"/>
        </w:rPr>
        <w:pict>
          <v:shape id="_x0000_s1028" type="#_x0000_t202" style="position:absolute;left:0;text-align:left;margin-left:305.65pt;margin-top:206.1pt;width:204.05pt;height:212.65pt;z-index:251663360;mso-width-percent:400;mso-position-horizontal-relative:margin;mso-position-vertical-relative:margin;mso-width-percent:400;mso-width-relative:margin;mso-height-relative:margin" fillcolor="#0077c8" stroked="f">
            <v:textbox>
              <w:txbxContent>
                <w:p w:rsidR="00CF7FBF" w:rsidRPr="0042059C" w:rsidRDefault="00CF7FBF" w:rsidP="0042059C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20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20"/>
                    </w:rPr>
                    <w:t xml:space="preserve">Budżet programu Erasmus w 2013 r. </w:t>
                  </w: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20"/>
                    </w:rPr>
                    <w:t xml:space="preserve">wyniósł prawie </w:t>
                  </w: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56"/>
                    </w:rPr>
                    <w:t>50 mln euro</w:t>
                  </w:r>
                </w:p>
                <w:p w:rsidR="00CF7FBF" w:rsidRPr="0042059C" w:rsidRDefault="00CF7FBF" w:rsidP="008D4A5A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18"/>
                    </w:rPr>
                  </w:pPr>
                  <w:r w:rsidRPr="0042059C">
                    <w:rPr>
                      <w:rFonts w:ascii="Ubuntu Light" w:hAnsi="Ubuntu Light"/>
                      <w:color w:val="FFFFFF" w:themeColor="background1"/>
                      <w:sz w:val="18"/>
                    </w:rPr>
                    <w:t xml:space="preserve">To 12-krotnie więcej niż dysponowała Polska rozpoczynając realizację programu w 1998 r. Dziś kwotą 3,7 mln euro 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br/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18"/>
                    </w:rPr>
                    <w:t xml:space="preserve">(porównywalną do budżetu dla całej Polski 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br/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18"/>
                    </w:rPr>
                    <w:t xml:space="preserve">w pierwszym roku działania programu) 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br/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18"/>
                    </w:rPr>
                    <w:t xml:space="preserve">dysponuje rocznie Uniwersytet Warszawski wysyłający za granicę w ramach programu 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br/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największą liczbę studentów i pracowników akademickich.</w:t>
                  </w:r>
                </w:p>
              </w:txbxContent>
            </v:textbox>
            <w10:wrap type="square" anchorx="margin" anchory="margin"/>
          </v:shape>
        </w:pict>
      </w:r>
      <w:hyperlink r:id="rId9" w:history="1">
        <w:r w:rsidR="003350C2" w:rsidRPr="003350C2">
          <w:rPr>
            <w:rStyle w:val="Hipercze"/>
            <w:rFonts w:ascii="Verdana" w:hAnsi="Verdana"/>
            <w:sz w:val="18"/>
            <w:szCs w:val="32"/>
            <w:u w:val="dotted"/>
          </w:rPr>
          <w:t>E</w:t>
        </w:r>
        <w:r w:rsidR="009B7765" w:rsidRPr="003350C2">
          <w:rPr>
            <w:rStyle w:val="Hipercze"/>
            <w:rFonts w:ascii="Verdana" w:hAnsi="Verdana"/>
            <w:sz w:val="18"/>
            <w:szCs w:val="32"/>
            <w:u w:val="dotted"/>
          </w:rPr>
          <w:t>rasmus</w:t>
        </w:r>
      </w:hyperlink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stanowił część programu „Uczenie się przez całe życie” od 2007 r. Wspierał on wymianę studentów i pracowników uczelni oraz współpracę między uczelniami z różnych krajów uczestniczących w programie. Polska uczestniczyła w Erasmusie od 1998 roku. </w:t>
      </w:r>
    </w:p>
    <w:p w:rsidR="009B7765" w:rsidRPr="009B7765" w:rsidRDefault="009B7765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W ubiegłym roku aktywny udział w programie brało ponad 260 polskich</w:t>
      </w:r>
      <w:r w:rsidRPr="009B7765">
        <w:rPr>
          <w:rFonts w:ascii="Verdana" w:hAnsi="Verdana"/>
          <w:b/>
          <w:color w:val="4D4D4D" w:themeColor="accent6"/>
          <w:sz w:val="18"/>
          <w:szCs w:val="32"/>
        </w:rPr>
        <w:t xml:space="preserve"> 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uczelni publicznych </w:t>
      </w:r>
      <w:r w:rsidR="003633C4">
        <w:rPr>
          <w:rFonts w:ascii="Verdana" w:hAnsi="Verdana"/>
          <w:color w:val="4D4D4D" w:themeColor="accent6"/>
          <w:sz w:val="18"/>
          <w:szCs w:val="32"/>
        </w:rPr>
        <w:br/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i niepublicznych. Łączna kwota wykorzystana w programie przez Polskę w roku 2012/13 wyniosła ok. 47,5 mln euro. Dla porównania – w budżecie </w:t>
      </w:r>
      <w:r w:rsidR="00116BCB">
        <w:rPr>
          <w:rFonts w:ascii="Verdana" w:hAnsi="Verdana"/>
          <w:color w:val="4D4D4D" w:themeColor="accent6"/>
          <w:sz w:val="18"/>
          <w:szCs w:val="32"/>
        </w:rPr>
        <w:t xml:space="preserve">programu Erasmus </w:t>
      </w:r>
      <w:r w:rsidRPr="009B7765">
        <w:rPr>
          <w:rFonts w:ascii="Verdana" w:hAnsi="Verdana"/>
          <w:color w:val="4D4D4D" w:themeColor="accent6"/>
          <w:sz w:val="18"/>
          <w:szCs w:val="32"/>
        </w:rPr>
        <w:t>na rok akad</w:t>
      </w:r>
      <w:r w:rsidRPr="009B7765">
        <w:rPr>
          <w:rFonts w:ascii="Verdana" w:hAnsi="Verdana"/>
          <w:color w:val="4D4D4D" w:themeColor="accent6"/>
          <w:sz w:val="18"/>
          <w:szCs w:val="32"/>
        </w:rPr>
        <w:t>e</w:t>
      </w:r>
      <w:r w:rsidRPr="009B7765">
        <w:rPr>
          <w:rFonts w:ascii="Verdana" w:hAnsi="Verdana"/>
          <w:color w:val="4D4D4D" w:themeColor="accent6"/>
          <w:sz w:val="18"/>
          <w:szCs w:val="32"/>
        </w:rPr>
        <w:t>micki 2007/08 ogółem w Europie zaplanowano nieco ponad 372 mln euro. Polska otrzymała wówczas ok. 32 mln euro. Od 2010 rosło zai</w:t>
      </w:r>
      <w:r w:rsidRPr="009B7765">
        <w:rPr>
          <w:rFonts w:ascii="Verdana" w:hAnsi="Verdana"/>
          <w:color w:val="4D4D4D" w:themeColor="accent6"/>
          <w:sz w:val="18"/>
          <w:szCs w:val="32"/>
        </w:rPr>
        <w:t>n</w:t>
      </w:r>
      <w:r w:rsidRPr="009B7765">
        <w:rPr>
          <w:rFonts w:ascii="Verdana" w:hAnsi="Verdana"/>
          <w:color w:val="4D4D4D" w:themeColor="accent6"/>
          <w:sz w:val="18"/>
          <w:szCs w:val="32"/>
        </w:rPr>
        <w:t>teresowanie zagranicznymi stażami i prakt</w:t>
      </w:r>
      <w:r w:rsidRPr="009B7765">
        <w:rPr>
          <w:rFonts w:ascii="Verdana" w:hAnsi="Verdana"/>
          <w:color w:val="4D4D4D" w:themeColor="accent6"/>
          <w:sz w:val="18"/>
          <w:szCs w:val="32"/>
        </w:rPr>
        <w:t>y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kami. </w:t>
      </w:r>
      <w:r w:rsidR="00CF7FBF">
        <w:rPr>
          <w:rFonts w:ascii="Verdana" w:hAnsi="Verdana"/>
          <w:color w:val="4D4D4D" w:themeColor="accent6"/>
          <w:sz w:val="18"/>
          <w:szCs w:val="32"/>
        </w:rPr>
        <w:t>Młode osoby z</w:t>
      </w:r>
      <w:r w:rsidRPr="009B7765">
        <w:rPr>
          <w:rFonts w:ascii="Verdana" w:hAnsi="Verdana"/>
          <w:color w:val="4D4D4D" w:themeColor="accent6"/>
          <w:sz w:val="18"/>
          <w:szCs w:val="32"/>
        </w:rPr>
        <w:t>aczęły rozumieć, że pr</w:t>
      </w:r>
      <w:r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Pr="009B7765">
        <w:rPr>
          <w:rFonts w:ascii="Verdana" w:hAnsi="Verdana"/>
          <w:color w:val="4D4D4D" w:themeColor="accent6"/>
          <w:sz w:val="18"/>
          <w:szCs w:val="32"/>
        </w:rPr>
        <w:t>ca, podjęta w czasie nauki, może zwięk</w:t>
      </w:r>
      <w:r w:rsidR="00CF7FBF">
        <w:rPr>
          <w:rFonts w:ascii="Verdana" w:hAnsi="Verdana"/>
          <w:color w:val="4D4D4D" w:themeColor="accent6"/>
          <w:sz w:val="18"/>
          <w:szCs w:val="32"/>
        </w:rPr>
        <w:t xml:space="preserve">szyć </w:t>
      </w:r>
      <w:r w:rsidRPr="009B7765">
        <w:rPr>
          <w:rFonts w:ascii="Verdana" w:hAnsi="Verdana"/>
          <w:color w:val="4D4D4D" w:themeColor="accent6"/>
          <w:sz w:val="18"/>
          <w:szCs w:val="32"/>
        </w:rPr>
        <w:t>szanse na zatrudnienie po skończeniu szk</w:t>
      </w:r>
      <w:r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color w:val="4D4D4D" w:themeColor="accent6"/>
          <w:sz w:val="18"/>
          <w:szCs w:val="32"/>
        </w:rPr>
        <w:t>ły. W roku 2009/2010 liczba polskich studentów, którzy skorzystali z wyjazdów na staże czy praktyki wzrosła w stosunku do roku poprzedniego aż o połowę – do ponad 2400 osób.</w:t>
      </w:r>
      <w:r w:rsidRPr="009B7765">
        <w:rPr>
          <w:rFonts w:ascii="Verdana" w:hAnsi="Verdana"/>
          <w:b/>
          <w:color w:val="4D4D4D" w:themeColor="accent6"/>
          <w:sz w:val="18"/>
          <w:szCs w:val="32"/>
        </w:rPr>
        <w:t xml:space="preserve"> </w:t>
      </w:r>
      <w:r w:rsidR="00CF7FBF">
        <w:rPr>
          <w:rFonts w:ascii="Verdana" w:hAnsi="Verdana"/>
          <w:b/>
          <w:color w:val="4D4D4D" w:themeColor="accent6"/>
          <w:sz w:val="18"/>
          <w:szCs w:val="32"/>
        </w:rPr>
        <w:br/>
      </w:r>
      <w:r w:rsidRPr="009B7765">
        <w:rPr>
          <w:rFonts w:ascii="Verdana" w:hAnsi="Verdana"/>
          <w:color w:val="4D4D4D" w:themeColor="accent6"/>
          <w:sz w:val="18"/>
          <w:szCs w:val="32"/>
        </w:rPr>
        <w:t>W tym czasie na studia do wybranych</w:t>
      </w:r>
      <w:r w:rsidR="00116BCB">
        <w:rPr>
          <w:rFonts w:ascii="Verdana" w:hAnsi="Verdana"/>
          <w:color w:val="4D4D4D" w:themeColor="accent6"/>
          <w:sz w:val="18"/>
          <w:szCs w:val="32"/>
        </w:rPr>
        <w:t xml:space="preserve"> europejskich krajów wyjechało 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14 021 osób, </w:t>
      </w:r>
      <w:r w:rsidR="00CF7FBF">
        <w:rPr>
          <w:rFonts w:ascii="Verdana" w:hAnsi="Verdana"/>
          <w:color w:val="4D4D4D" w:themeColor="accent6"/>
          <w:sz w:val="18"/>
          <w:szCs w:val="32"/>
        </w:rPr>
        <w:br/>
      </w:r>
      <w:r w:rsidRPr="009B7765">
        <w:rPr>
          <w:rFonts w:ascii="Verdana" w:hAnsi="Verdana"/>
          <w:color w:val="4D4D4D" w:themeColor="accent6"/>
          <w:sz w:val="18"/>
          <w:szCs w:val="32"/>
        </w:rPr>
        <w:t>o 4,5 proc. więcej niż w roku poprzednim. W ubiegłym roku akademickim na zagr</w:t>
      </w:r>
      <w:r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Pr="009B7765">
        <w:rPr>
          <w:rFonts w:ascii="Verdana" w:hAnsi="Verdana"/>
          <w:color w:val="4D4D4D" w:themeColor="accent6"/>
          <w:sz w:val="18"/>
          <w:szCs w:val="32"/>
        </w:rPr>
        <w:t>niczne studia zdec</w:t>
      </w:r>
      <w:r w:rsidRPr="009B7765">
        <w:rPr>
          <w:rFonts w:ascii="Verdana" w:hAnsi="Verdana"/>
          <w:color w:val="4D4D4D" w:themeColor="accent6"/>
          <w:sz w:val="18"/>
          <w:szCs w:val="32"/>
        </w:rPr>
        <w:t>y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dowało się ok. 12 tys. stypendystów. Zagraniczne praktyki wybrało już ponad 4 tys. osób. </w:t>
      </w:r>
    </w:p>
    <w:p w:rsidR="009B7765" w:rsidRDefault="009B7765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Koniec Erasmusa nie oznacza jednak braku możliwości wyjechania na studia lub praktyki do innego kraju. Odpowiednikiem dotychczasowych projektów związanych z mobilnością będzie </w:t>
      </w:r>
      <w:hyperlink r:id="rId10" w:history="1">
        <w:r w:rsidRPr="008D4A5A">
          <w:rPr>
            <w:rStyle w:val="Hipercze"/>
            <w:rFonts w:ascii="Verdana" w:hAnsi="Verdana"/>
            <w:sz w:val="18"/>
            <w:szCs w:val="32"/>
            <w:u w:val="dotted"/>
          </w:rPr>
          <w:t>akcja 1</w:t>
        </w:r>
        <w:r w:rsidR="008D4A5A" w:rsidRPr="008D4A5A">
          <w:rPr>
            <w:rStyle w:val="Hipercze"/>
            <w:rFonts w:ascii="Verdana" w:hAnsi="Verdana"/>
            <w:sz w:val="18"/>
            <w:szCs w:val="32"/>
            <w:u w:val="dotted"/>
          </w:rPr>
          <w:t>.</w:t>
        </w:r>
      </w:hyperlink>
      <w:r w:rsidRPr="009B7765">
        <w:rPr>
          <w:rFonts w:ascii="Verdana" w:hAnsi="Verdana"/>
          <w:color w:val="4D4D4D" w:themeColor="accent6"/>
          <w:sz w:val="18"/>
          <w:szCs w:val="32"/>
        </w:rPr>
        <w:t xml:space="preserve"> „Mobilność edukacyjna”, w ramach której studenci i uczniowie będą mogli uczyć się w instytucji partnerskiej, odbywać staż lub zdobywać doświadczenia jako uczeń, asystent lub praktykant za granicą. Nowością jest to, że </w:t>
      </w:r>
      <w:r w:rsidRPr="009B7765">
        <w:rPr>
          <w:rFonts w:ascii="Verdana" w:hAnsi="Verdana"/>
          <w:bCs/>
          <w:color w:val="4D4D4D" w:themeColor="accent6"/>
          <w:sz w:val="18"/>
          <w:szCs w:val="32"/>
        </w:rPr>
        <w:t>s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tudenci </w:t>
      </w:r>
      <w:r w:rsidR="00B876E7">
        <w:rPr>
          <w:rFonts w:ascii="Verdana" w:hAnsi="Verdana"/>
          <w:color w:val="4D4D4D" w:themeColor="accent6"/>
          <w:sz w:val="18"/>
          <w:szCs w:val="32"/>
        </w:rPr>
        <w:t>wyjeżdżający na studia magisterskie do innego kraju będą mogli skorzystać (od roku 2015/2016) z nowego sy</w:t>
      </w:r>
      <w:r w:rsidR="00B876E7">
        <w:rPr>
          <w:rFonts w:ascii="Verdana" w:hAnsi="Verdana"/>
          <w:color w:val="4D4D4D" w:themeColor="accent6"/>
          <w:sz w:val="18"/>
          <w:szCs w:val="32"/>
        </w:rPr>
        <w:t>s</w:t>
      </w:r>
      <w:r w:rsidR="00B876E7">
        <w:rPr>
          <w:rFonts w:ascii="Verdana" w:hAnsi="Verdana"/>
          <w:color w:val="4D4D4D" w:themeColor="accent6"/>
          <w:sz w:val="18"/>
          <w:szCs w:val="32"/>
        </w:rPr>
        <w:t>temu pożyczek, uruchamianego przez Europejski Fundusz Inwestycyjny (pożyczka w kw</w:t>
      </w:r>
      <w:r w:rsidR="00B876E7">
        <w:rPr>
          <w:rFonts w:ascii="Verdana" w:hAnsi="Verdana"/>
          <w:color w:val="4D4D4D" w:themeColor="accent6"/>
          <w:sz w:val="18"/>
          <w:szCs w:val="32"/>
        </w:rPr>
        <w:t>o</w:t>
      </w:r>
      <w:r w:rsidR="00B876E7">
        <w:rPr>
          <w:rFonts w:ascii="Verdana" w:hAnsi="Verdana"/>
          <w:color w:val="4D4D4D" w:themeColor="accent6"/>
          <w:sz w:val="18"/>
          <w:szCs w:val="32"/>
        </w:rPr>
        <w:t>cie do 12 tys. euro w przypadku studiów rocznych, lub 18 tys. euro przy studiach dwule</w:t>
      </w:r>
      <w:r w:rsidR="00B876E7">
        <w:rPr>
          <w:rFonts w:ascii="Verdana" w:hAnsi="Verdana"/>
          <w:color w:val="4D4D4D" w:themeColor="accent6"/>
          <w:sz w:val="18"/>
          <w:szCs w:val="32"/>
        </w:rPr>
        <w:t>t</w:t>
      </w:r>
      <w:r w:rsidR="00B876E7">
        <w:rPr>
          <w:rFonts w:ascii="Verdana" w:hAnsi="Verdana"/>
          <w:color w:val="4D4D4D" w:themeColor="accent6"/>
          <w:sz w:val="18"/>
          <w:szCs w:val="32"/>
        </w:rPr>
        <w:t xml:space="preserve">nich). Komisja Europejska planuje, iż rocznie z tego systemu będzie mogło skorzystać ok. 200 tys. studentów studiów magisterskich. </w:t>
      </w:r>
      <w:r w:rsidRPr="009B7765">
        <w:rPr>
          <w:rFonts w:ascii="Verdana" w:hAnsi="Verdana"/>
          <w:color w:val="4D4D4D" w:themeColor="accent6"/>
          <w:sz w:val="18"/>
          <w:szCs w:val="32"/>
        </w:rPr>
        <w:t>Co istotne, studenci, którzy skorzystali już ze stypendium w ramach programu Erasmus, będą mogli uczestniczyć w programie Er</w:t>
      </w:r>
      <w:r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smus+. </w:t>
      </w:r>
    </w:p>
    <w:p w:rsidR="008D4A5A" w:rsidRPr="009B7765" w:rsidRDefault="008D4A5A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</w:p>
    <w:p w:rsidR="009B7765" w:rsidRDefault="009B7765" w:rsidP="00116BCB">
      <w:pPr>
        <w:pStyle w:val="NormalnyWeb"/>
        <w:ind w:left="2552" w:right="283"/>
        <w:jc w:val="both"/>
        <w:rPr>
          <w:rFonts w:ascii="Verdana" w:hAnsi="Verdana"/>
          <w:color w:val="808080" w:themeColor="accent4"/>
          <w:sz w:val="18"/>
          <w:szCs w:val="32"/>
        </w:rPr>
      </w:pPr>
    </w:p>
    <w:p w:rsidR="009D5718" w:rsidRDefault="00AE657E" w:rsidP="00116BCB">
      <w:pPr>
        <w:pStyle w:val="NormalnyWeb"/>
        <w:ind w:left="2552" w:right="283"/>
        <w:jc w:val="both"/>
        <w:rPr>
          <w:rFonts w:ascii="Verdana" w:hAnsi="Verdana"/>
          <w:color w:val="808080" w:themeColor="accent4"/>
          <w:sz w:val="18"/>
          <w:szCs w:val="32"/>
        </w:rPr>
      </w:pPr>
      <w:r w:rsidRPr="00AE657E">
        <w:rPr>
          <w:rFonts w:ascii="Verdana" w:hAnsi="Verdana"/>
          <w:noProof/>
          <w:color w:val="4D4D4D" w:themeColor="accent6"/>
          <w:sz w:val="18"/>
          <w:szCs w:val="32"/>
        </w:rPr>
        <w:pict>
          <v:shape id="_x0000_s1027" type="#_x0000_t202" style="position:absolute;left:0;text-align:left;margin-left:69.6pt;margin-top:27.4pt;width:411.7pt;height:39.5pt;z-index:251661312;mso-position-horizontal-relative:margin;mso-position-vertical-relative:margin;mso-width-relative:margin;mso-height-relative:margin" fillcolor="#f2f2f2 [3052]" stroked="f">
            <v:textbox>
              <w:txbxContent>
                <w:p w:rsidR="00CF7FBF" w:rsidRPr="008D4A5A" w:rsidRDefault="00CF7FBF" w:rsidP="0042059C">
                  <w:pPr>
                    <w:pStyle w:val="NormalnyWeb"/>
                    <w:ind w:right="283"/>
                    <w:jc w:val="both"/>
                    <w:rPr>
                      <w:rStyle w:val="Wyrnieniedelikatne"/>
                      <w:rFonts w:asciiTheme="minorHAnsi" w:hAnsiTheme="minorHAnsi"/>
                    </w:rPr>
                  </w:pPr>
                  <w:r w:rsidRPr="008D4A5A">
                    <w:rPr>
                      <w:rStyle w:val="Wyrnieniedelikatne"/>
                      <w:rFonts w:asciiTheme="minorHAnsi" w:hAnsiTheme="minorHAnsi"/>
                    </w:rPr>
                    <w:t xml:space="preserve">Piotr Franciszkowski to absolwent ekonomii Uniwersytetu Szczecińskiego i Fachhochschule Dortmund 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br/>
                  </w:r>
                  <w:r w:rsidRPr="008D4A5A">
                    <w:rPr>
                      <w:rStyle w:val="Wyrnieniedelikatne"/>
                      <w:rFonts w:asciiTheme="minorHAnsi" w:hAnsiTheme="minorHAnsi"/>
                    </w:rPr>
                    <w:t xml:space="preserve">w Niemczech, gdzie spędził stypendium finansowane z programu Erasmus (1999/2000) oraz obronił pracę magisterską. Obecnie jest prezesem zarządu polskiego przedstawicielstwa niemieckiej spółki. </w:t>
                  </w:r>
                </w:p>
                <w:p w:rsidR="00CF7FBF" w:rsidRDefault="00CF7FBF" w:rsidP="008D4A5A">
                  <w:pPr>
                    <w:spacing w:after="0" w:line="240" w:lineRule="auto"/>
                    <w:rPr>
                      <w:rStyle w:val="Wyrnieniedelikatn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B7765" w:rsidRPr="00116BCB" w:rsidRDefault="003633C4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Cs w:val="32"/>
        </w:rPr>
      </w:pPr>
      <w:r>
        <w:rPr>
          <w:rFonts w:ascii="Ubuntu Light" w:hAnsi="Ubuntu Light"/>
          <w:color w:val="0077C8"/>
          <w:szCs w:val="32"/>
        </w:rPr>
        <w:br/>
      </w:r>
      <w:r w:rsidR="009B7765" w:rsidRPr="00116BCB">
        <w:rPr>
          <w:rFonts w:ascii="Ubuntu Light" w:hAnsi="Ubuntu Light"/>
          <w:color w:val="0077C8"/>
          <w:szCs w:val="32"/>
        </w:rPr>
        <w:t xml:space="preserve">Grundtvig </w:t>
      </w:r>
    </w:p>
    <w:p w:rsidR="009B7765" w:rsidRPr="009B7765" w:rsidRDefault="00AE657E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>
        <w:rPr>
          <w:rFonts w:ascii="Verdana" w:hAnsi="Verdana"/>
          <w:noProof/>
          <w:color w:val="4D4D4D" w:themeColor="accent6"/>
          <w:sz w:val="18"/>
          <w:szCs w:val="32"/>
        </w:rPr>
        <w:pict>
          <v:shape id="_x0000_s1030" type="#_x0000_t202" style="position:absolute;left:0;text-align:left;margin-left:317pt;margin-top:115.7pt;width:204.1pt;height:127pt;z-index:251665408;mso-width-percent:400;mso-position-horizontal-relative:margin;mso-position-vertical-relative:margin;mso-width-percent:400;mso-width-relative:margin;mso-height-relative:margin" fillcolor="#0077c8" stroked="f">
            <v:textbox style="mso-next-textbox:#_x0000_s1030">
              <w:txbxContent>
                <w:p w:rsidR="00CF7FBF" w:rsidRPr="0042059C" w:rsidRDefault="00CF7FBF" w:rsidP="009D5718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20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</w:r>
                  <w:r w:rsidRPr="009D5718">
                    <w:rPr>
                      <w:rFonts w:ascii="Ubuntu Light" w:hAnsi="Ubuntu Light"/>
                      <w:color w:val="FFFFFF" w:themeColor="background1"/>
                      <w:sz w:val="48"/>
                    </w:rPr>
                    <w:t>15 tys. dorosłych</w:t>
                  </w:r>
                </w:p>
                <w:p w:rsidR="00CF7FBF" w:rsidRPr="0042059C" w:rsidRDefault="00CF7FBF" w:rsidP="009D5718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18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 xml:space="preserve">słuchaczy i przedstawicieli kadry edukacyjnej dorosłych skorzystało w latach 2001-2013 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br/>
                    <w:t xml:space="preserve">z mobilności edukacyjnych w ramach 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br/>
                    <w:t>programu Grundtvig</w:t>
                  </w:r>
                  <w:r w:rsidRPr="0042059C"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Program </w:t>
      </w:r>
      <w:hyperlink r:id="rId11" w:history="1">
        <w:r w:rsidR="009B7765" w:rsidRPr="00C30F49">
          <w:rPr>
            <w:rStyle w:val="Hipercze"/>
            <w:rFonts w:ascii="Verdana" w:hAnsi="Verdana"/>
            <w:sz w:val="18"/>
            <w:szCs w:val="32"/>
            <w:u w:val="dotted"/>
          </w:rPr>
          <w:t>Grundtvig</w:t>
        </w:r>
      </w:hyperlink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został ustanowiony w 2000 r. Wspierał uczenie się tych grup dor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słych, które wymagają szczególnego wsparcia, mają specja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l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ne potrzeby edukacyjne i są zagrożone wykl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u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czeniem społecznym, jak np. osoby niepełn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sprawne, seniorzy, mieszkańcy terenów wie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j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skich, więźniowie czy osoby z rodzin dysfunkcy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j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nych. W </w:t>
      </w:r>
      <w:r w:rsidR="009D5718">
        <w:rPr>
          <w:rFonts w:ascii="Verdana" w:hAnsi="Verdana"/>
          <w:color w:val="4D4D4D" w:themeColor="accent6"/>
          <w:sz w:val="18"/>
          <w:szCs w:val="32"/>
        </w:rPr>
        <w:t>latach 2001-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2013 z mobilności zagr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nicznych w ramach programu Grundtvig skorz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y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stało 15 tys. dorosłych. Wraz z rozwojem pr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gramu wzrastał też jego budżet i liczba zaakce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p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towanych wniosków. W 2013 roku przy budżecie 3,3 mln euro (w 2009 roku budżet dla Polski wyniósł ok. 2,5 mln euro) wpłynęło ponad 10</w:t>
      </w:r>
      <w:r w:rsidR="00116BCB">
        <w:rPr>
          <w:rFonts w:ascii="Verdana" w:hAnsi="Verdana"/>
          <w:color w:val="4D4D4D" w:themeColor="accent6"/>
          <w:sz w:val="18"/>
          <w:szCs w:val="32"/>
        </w:rPr>
        <w:t>00 wniosków (w 2009 r. – 619).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Jeśli chodzi </w:t>
      </w:r>
      <w:r w:rsidR="00CF7FBF">
        <w:rPr>
          <w:rFonts w:ascii="Verdana" w:hAnsi="Verdana"/>
          <w:color w:val="4D4D4D" w:themeColor="accent6"/>
          <w:sz w:val="18"/>
          <w:szCs w:val="32"/>
        </w:rPr>
        <w:br/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o liczbę aplikacji zaakceptowanych w tym programie Polska w ostatnich  </w:t>
      </w:r>
      <w:r w:rsidR="00CF7FBF">
        <w:rPr>
          <w:rFonts w:ascii="Verdana" w:hAnsi="Verdana"/>
          <w:color w:val="4D4D4D" w:themeColor="accent6"/>
          <w:sz w:val="18"/>
          <w:szCs w:val="32"/>
        </w:rPr>
        <w:t xml:space="preserve">latach 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plasowała się w czołówce UE. </w:t>
      </w:r>
    </w:p>
    <w:p w:rsidR="003633C4" w:rsidRDefault="009B7765" w:rsidP="003633C4">
      <w:pPr>
        <w:pStyle w:val="NormalnyWeb"/>
        <w:ind w:left="170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Program Erasmus+ również będzie wspierał podobne działania. Pojawią się jednak nowe możliwości. 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Zamiast dotychczasowych siedmiu akcji z odrębnymi założeniami i proced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u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rami są tylko dwie. Pierwsza obejmuje 1-2-letnie projekty mobilności kadry. Wnioskująca organizac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ja lub konsorcjum polskich orga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nizacji mo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że tu zapla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nować dla swoich pracown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i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ków wyjazdy edukacyjne różnego rodzaju (zagraniczne kursy, pobyty typu </w:t>
      </w:r>
      <w:proofErr w:type="spellStart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>job</w:t>
      </w:r>
      <w:proofErr w:type="spellEnd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 xml:space="preserve"> </w:t>
      </w:r>
      <w:proofErr w:type="spellStart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>shadowing</w:t>
      </w:r>
      <w:proofErr w:type="spellEnd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 xml:space="preserve"> 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oraz w celu prowadzenia za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jęć dla słuchaczy lub kadry). Druga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 akcja obejmuje 2-3-letnie pro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jekty realizowane we współpracy z innymi organizacjami w Europie. </w:t>
      </w:r>
      <w:r w:rsidRPr="009B7765">
        <w:rPr>
          <w:rFonts w:ascii="Verdana" w:hAnsi="Verdana"/>
          <w:color w:val="4D4D4D" w:themeColor="accent6"/>
          <w:sz w:val="18"/>
          <w:szCs w:val="32"/>
        </w:rPr>
        <w:t>Pro</w:t>
      </w:r>
      <w:r w:rsidR="009D5718">
        <w:rPr>
          <w:rFonts w:ascii="Verdana" w:hAnsi="Verdana"/>
          <w:color w:val="4D4D4D" w:themeColor="accent6"/>
          <w:sz w:val="18"/>
          <w:szCs w:val="32"/>
        </w:rPr>
        <w:t>gram Er</w:t>
      </w:r>
      <w:r w:rsidR="009D5718">
        <w:rPr>
          <w:rFonts w:ascii="Verdana" w:hAnsi="Verdana"/>
          <w:color w:val="4D4D4D" w:themeColor="accent6"/>
          <w:sz w:val="18"/>
          <w:szCs w:val="32"/>
        </w:rPr>
        <w:t>a</w:t>
      </w:r>
      <w:r w:rsidR="009D5718">
        <w:rPr>
          <w:rFonts w:ascii="Verdana" w:hAnsi="Verdana"/>
          <w:color w:val="4D4D4D" w:themeColor="accent6"/>
          <w:sz w:val="18"/>
          <w:szCs w:val="32"/>
        </w:rPr>
        <w:t>smus</w:t>
      </w:r>
      <w:r w:rsidR="00116BCB">
        <w:rPr>
          <w:rFonts w:ascii="Verdana" w:hAnsi="Verdana"/>
          <w:color w:val="4D4D4D" w:themeColor="accent6"/>
          <w:sz w:val="18"/>
          <w:szCs w:val="32"/>
        </w:rPr>
        <w:t xml:space="preserve">+ to także 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prostsza struktura i dogodne warunki do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fi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nansowania.</w:t>
      </w:r>
    </w:p>
    <w:p w:rsidR="003633C4" w:rsidRDefault="00AE657E" w:rsidP="003633C4">
      <w:pPr>
        <w:pStyle w:val="NormalnyWeb"/>
        <w:ind w:left="170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  <w:r>
        <w:rPr>
          <w:rFonts w:ascii="Verdana" w:hAnsi="Verdana"/>
          <w:bCs/>
          <w:iCs/>
          <w:noProof/>
          <w:color w:val="4D4D4D" w:themeColor="accent6"/>
          <w:sz w:val="18"/>
          <w:szCs w:val="32"/>
        </w:rPr>
        <w:pict>
          <v:shape id="_x0000_s1031" type="#_x0000_t202" style="position:absolute;left:0;text-align:left;margin-left:82.95pt;margin-top:403.75pt;width:411.7pt;height:55pt;z-index:251666432;mso-position-horizontal-relative:margin;mso-position-vertical-relative:margin;mso-width-relative:margin;mso-height-relative:margin" fillcolor="#f2f2f2 [3052]" stroked="f">
            <v:textbox>
              <w:txbxContent>
                <w:p w:rsidR="00CF7FBF" w:rsidRPr="003633C4" w:rsidRDefault="00CF7FBF" w:rsidP="003633C4">
                  <w:pPr>
                    <w:pStyle w:val="NormalnyWeb"/>
                    <w:ind w:right="150"/>
                    <w:jc w:val="both"/>
                    <w:rPr>
                      <w:rStyle w:val="Wyrnieniedelikatne"/>
                      <w:rFonts w:asciiTheme="minorHAnsi" w:hAnsiTheme="minorHAnsi"/>
                    </w:rPr>
                  </w:pPr>
                  <w:r w:rsidRPr="003633C4">
                    <w:rPr>
                      <w:rStyle w:val="Wyrnieniedelikatne"/>
                      <w:rFonts w:asciiTheme="minorHAnsi" w:hAnsiTheme="minorHAnsi"/>
                    </w:rPr>
                    <w:t>W Warszawie Polskie Stowarzyszenie na Rzecz Osób z Upośledzeniem Umysłowym zrealizowało projekt „</w:t>
                  </w:r>
                  <w:proofErr w:type="spellStart"/>
                  <w:r w:rsidRPr="003633C4">
                    <w:rPr>
                      <w:rStyle w:val="Wyrnieniedelikatne"/>
                      <w:rFonts w:asciiTheme="minorHAnsi" w:hAnsiTheme="minorHAnsi"/>
                    </w:rPr>
                    <w:t>Sounds</w:t>
                  </w:r>
                  <w:proofErr w:type="spellEnd"/>
                  <w:r w:rsidRPr="003633C4">
                    <w:rPr>
                      <w:rStyle w:val="Wyrnieniedelikatne"/>
                      <w:rFonts w:asciiTheme="minorHAnsi" w:hAnsiTheme="minorHAnsi"/>
                    </w:rPr>
                    <w:t xml:space="preserve"> and </w:t>
                  </w:r>
                  <w:proofErr w:type="spellStart"/>
                  <w:r w:rsidRPr="003633C4">
                    <w:rPr>
                      <w:rStyle w:val="Wyrnieniedelikatne"/>
                      <w:rFonts w:asciiTheme="minorHAnsi" w:hAnsiTheme="minorHAnsi"/>
                    </w:rPr>
                    <w:t>Voice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t>s</w:t>
                  </w:r>
                  <w:proofErr w:type="spellEnd"/>
                  <w:r>
                    <w:rPr>
                      <w:rStyle w:val="Wyrnieniedelikatne"/>
                      <w:rFonts w:asciiTheme="minorHAnsi" w:hAnsiTheme="minorHAnsi"/>
                    </w:rPr>
                    <w:t>”(</w:t>
                  </w:r>
                  <w:r w:rsidRPr="003633C4">
                    <w:rPr>
                      <w:rStyle w:val="Wyrnieniedelikatne"/>
                      <w:rFonts w:asciiTheme="minorHAnsi" w:hAnsiTheme="minorHAnsi"/>
                    </w:rPr>
                    <w:t xml:space="preserve">od 1 sierpnia 2011 r. do 31 lipca 2013 r.). Uczestnicy programu prowadzili audycje 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br/>
                  </w:r>
                  <w:r w:rsidRPr="003633C4">
                    <w:rPr>
                      <w:rStyle w:val="Wyrnieniedelikatne"/>
                      <w:rFonts w:asciiTheme="minorHAnsi" w:hAnsiTheme="minorHAnsi"/>
                    </w:rPr>
                    <w:t>w radiu internetowym, dzięki czemu rozwijali swoje kompetencje społeczne, czyli umiejętność wypowiad</w:t>
                  </w:r>
                  <w:r w:rsidRPr="003633C4">
                    <w:rPr>
                      <w:rStyle w:val="Wyrnieniedelikatne"/>
                      <w:rFonts w:asciiTheme="minorHAnsi" w:hAnsiTheme="minorHAnsi"/>
                    </w:rPr>
                    <w:t>a</w:t>
                  </w:r>
                  <w:r w:rsidRPr="003633C4">
                    <w:rPr>
                      <w:rStyle w:val="Wyrnieniedelikatne"/>
                      <w:rFonts w:asciiTheme="minorHAnsi" w:hAnsiTheme="minorHAnsi"/>
                    </w:rPr>
                    <w:t xml:space="preserve">nia się, komunikowania z innymi oraz formułowania własnych opinii. </w:t>
                  </w:r>
                </w:p>
                <w:p w:rsidR="00CF7FBF" w:rsidRPr="003633C4" w:rsidRDefault="00CF7FBF" w:rsidP="003633C4">
                  <w:pPr>
                    <w:spacing w:after="0" w:line="240" w:lineRule="auto"/>
                    <w:rPr>
                      <w:rStyle w:val="Wyrnieniedelikatn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633C4" w:rsidRDefault="003633C4" w:rsidP="003633C4">
      <w:pPr>
        <w:pStyle w:val="NormalnyWeb"/>
        <w:ind w:left="170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</w:p>
    <w:p w:rsidR="003633C4" w:rsidRDefault="003633C4" w:rsidP="003633C4">
      <w:pPr>
        <w:pStyle w:val="NormalnyWeb"/>
        <w:ind w:left="170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</w:p>
    <w:p w:rsidR="009B7765" w:rsidRPr="00116BCB" w:rsidRDefault="004B3261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Cs w:val="32"/>
        </w:rPr>
      </w:pPr>
      <w:r>
        <w:rPr>
          <w:rFonts w:ascii="Ubuntu Light" w:hAnsi="Ubuntu Light"/>
          <w:color w:val="0077C8"/>
          <w:szCs w:val="32"/>
        </w:rPr>
        <w:br/>
      </w:r>
      <w:r w:rsidR="009B7765" w:rsidRPr="00116BCB">
        <w:rPr>
          <w:rFonts w:ascii="Ubuntu Light" w:hAnsi="Ubuntu Light"/>
          <w:color w:val="0077C8"/>
          <w:szCs w:val="32"/>
        </w:rPr>
        <w:t>Leonardo da Vinci</w:t>
      </w:r>
    </w:p>
    <w:p w:rsidR="009B7765" w:rsidRPr="009B7765" w:rsidRDefault="00AE657E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>
        <w:rPr>
          <w:rFonts w:ascii="Verdana" w:hAnsi="Verdana"/>
          <w:noProof/>
          <w:color w:val="4D4D4D" w:themeColor="accent6"/>
          <w:sz w:val="18"/>
          <w:szCs w:val="32"/>
        </w:rPr>
        <w:pict>
          <v:shape id="_x0000_s1032" type="#_x0000_t202" style="position:absolute;left:0;text-align:left;margin-left:67.3pt;margin-top:513.1pt;width:238.85pt;height:127pt;z-index:251667456;mso-position-horizontal-relative:margin;mso-position-vertical-relative:margin;mso-width-relative:margin;mso-height-relative:margin" fillcolor="#0077c8" stroked="f">
            <v:textbox style="mso-next-textbox:#_x0000_s1032">
              <w:txbxContent>
                <w:p w:rsidR="00CF7FBF" w:rsidRPr="0042059C" w:rsidRDefault="00CF7FBF" w:rsidP="003633C4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20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</w:r>
                  <w:r>
                    <w:rPr>
                      <w:rFonts w:ascii="Ubuntu Light" w:hAnsi="Ubuntu Light"/>
                      <w:color w:val="FFFFFF" w:themeColor="background1"/>
                      <w:sz w:val="48"/>
                    </w:rPr>
                    <w:t>400 obiektów</w:t>
                  </w:r>
                </w:p>
                <w:p w:rsidR="00CF7FBF" w:rsidRPr="0042059C" w:rsidRDefault="00CF7FBF" w:rsidP="003633C4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18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turystycznych w Europie zostało przebadanych przez uczniów Zespołu Szkół w Bobowej pod względem ich dostępności dla osób niepełnosprawnych w ramach projektu partnerskiego finansowanego z programu Leonardo da Vinci.</w:t>
                  </w:r>
                </w:p>
              </w:txbxContent>
            </v:textbox>
            <w10:wrap type="square" anchorx="margin" anchory="margin"/>
          </v:shape>
        </w:pic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Program </w:t>
      </w:r>
      <w:hyperlink r:id="rId12" w:history="1">
        <w:r w:rsidR="009B7765" w:rsidRPr="004B3261">
          <w:rPr>
            <w:rStyle w:val="Hipercze"/>
            <w:rFonts w:ascii="Verdana" w:hAnsi="Verdana"/>
            <w:sz w:val="18"/>
            <w:szCs w:val="32"/>
            <w:u w:val="dotted"/>
          </w:rPr>
          <w:t>Leonardo da Vinci</w:t>
        </w:r>
      </w:hyperlink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realizowany był w Polsce od 1 stycznia 2007 r. Wspierał on kształcenie i szkolenie z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wodowe, promując mobilności praco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w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ników na europejskim ry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ku pracy oraz wdrażanie nowych rozwiązań edukacy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j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nych służących podnoszeniu kwalif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i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kacji zawodowych. Od 2007 roku z progr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mem wyjechało za granicę </w:t>
      </w:r>
      <w:r w:rsidR="009B7765" w:rsidRPr="009B7765">
        <w:rPr>
          <w:rFonts w:ascii="Verdana" w:eastAsiaTheme="minorHAnsi" w:hAnsi="Verdana"/>
          <w:color w:val="4D4D4D" w:themeColor="accent6"/>
          <w:sz w:val="18"/>
          <w:szCs w:val="32"/>
        </w:rPr>
        <w:t>29 500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osób. W 2013 r. jego budżet dla Polski sięgnął 24,7 mln euro. Dla porównania </w:t>
      </w:r>
      <w:r w:rsidR="003633C4">
        <w:rPr>
          <w:rFonts w:ascii="Verdana" w:hAnsi="Verdana"/>
          <w:color w:val="4D4D4D" w:themeColor="accent6"/>
          <w:sz w:val="18"/>
          <w:szCs w:val="32"/>
        </w:rPr>
        <w:t>–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dofinansowanie przyznane w progr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mie w 2009 roku w</w:t>
      </w:r>
      <w:r w:rsidR="004B3261">
        <w:rPr>
          <w:rFonts w:ascii="Verdana" w:hAnsi="Verdana"/>
          <w:color w:val="4D4D4D" w:themeColor="accent6"/>
          <w:sz w:val="18"/>
          <w:szCs w:val="32"/>
        </w:rPr>
        <w:t>yniosło 16,2 mln euro. Z roku na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</w:t>
      </w:r>
      <w:r w:rsidR="004B3261">
        <w:rPr>
          <w:rFonts w:ascii="Verdana" w:hAnsi="Verdana"/>
          <w:color w:val="4D4D4D" w:themeColor="accent6"/>
          <w:sz w:val="18"/>
          <w:szCs w:val="32"/>
        </w:rPr>
        <w:t>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ok wzrasta także liczba wniosków składanych w Leonardo da Vinci oraz znacząco poprawia się ich jakość realizowanych pr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lastRenderedPageBreak/>
        <w:t>jektów. W 2009 wpłynęło ich zaledwie 553, podczas gdy w roku ubiegłym było ich już p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nad 1000. Znaczący postęp, jeśli chodzi o poziom merytoryczny nadsyłanych aplikacji, widoczny był od 2010 roku. </w:t>
      </w:r>
    </w:p>
    <w:p w:rsidR="009B7765" w:rsidRPr="009B7765" w:rsidRDefault="009B7765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Dla osób, które zainteresowane są zagranicznymi wyjazdami w celu odbycia zawodowego szkolenia, również została przygotowana specjalna oferta w ramach programu Erasmus+. </w:t>
      </w:r>
    </w:p>
    <w:p w:rsidR="009B7765" w:rsidRDefault="009B7765" w:rsidP="009B7765">
      <w:pPr>
        <w:pStyle w:val="NormalnyWeb"/>
        <w:ind w:left="170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W ramach</w:t>
      </w:r>
      <w:r w:rsidR="00116BCB">
        <w:rPr>
          <w:rFonts w:ascii="Verdana" w:hAnsi="Verdana"/>
          <w:color w:val="4D4D4D" w:themeColor="accent6"/>
          <w:sz w:val="18"/>
          <w:szCs w:val="32"/>
        </w:rPr>
        <w:t xml:space="preserve"> akcji 1 „Mobilność edukacyjna”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 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można 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or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ganizować staże lub praktyki zawod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we w zagra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nicznych firmach bądź innych or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ganizacjach. Do wnioskowania w nowym pr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gramie zaproszo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no m.in. szkoły zawodowe, ośrod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ki kształcenia i szkolenia zawodowego oraz organizacje pracujące z młodzieżą. Możliwe są 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także wyjazdy ka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dry odpowiedzial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nej za kształcenie i szko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lenie zawodowe (czyli nauczycieli zawodu, instruktorów i kierow</w:t>
      </w:r>
      <w:r w:rsidR="00116BCB">
        <w:rPr>
          <w:rFonts w:ascii="Verdana" w:hAnsi="Verdana"/>
          <w:bCs/>
          <w:iCs/>
          <w:color w:val="4D4D4D" w:themeColor="accent6"/>
          <w:sz w:val="18"/>
          <w:szCs w:val="32"/>
        </w:rPr>
        <w:t>ników praktyk, do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radców zawodowych, kadry zarządzającej instytucjami szkolnictwa zawodow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e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go). Program Erasmus+ oferuje jednak więcej możliwości. Kadra może wyjeżdżać w celu: odbycia staży w przedsiębiorstwach, prowadzenia zajęć, lub realizacji praktyk typu </w:t>
      </w:r>
      <w:proofErr w:type="spellStart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>job</w:t>
      </w:r>
      <w:proofErr w:type="spellEnd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 xml:space="preserve"> </w:t>
      </w:r>
      <w:proofErr w:type="spellStart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>shadowing</w:t>
      </w:r>
      <w:proofErr w:type="spellEnd"/>
      <w:r w:rsidRPr="009B7765">
        <w:rPr>
          <w:rFonts w:ascii="Verdana" w:hAnsi="Verdana"/>
          <w:bCs/>
          <w:i/>
          <w:iCs/>
          <w:color w:val="4D4D4D" w:themeColor="accent6"/>
          <w:sz w:val="18"/>
          <w:szCs w:val="32"/>
        </w:rPr>
        <w:t xml:space="preserve"> 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w instytucjach szkolenia zawodowego. </w:t>
      </w:r>
    </w:p>
    <w:p w:rsidR="004B3261" w:rsidRDefault="00AE657E" w:rsidP="009B7765">
      <w:pPr>
        <w:pStyle w:val="NormalnyWeb"/>
        <w:ind w:left="170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  <w:r>
        <w:rPr>
          <w:rFonts w:ascii="Verdana" w:hAnsi="Verdana"/>
          <w:bCs/>
          <w:iCs/>
          <w:noProof/>
          <w:color w:val="4D4D4D" w:themeColor="accent6"/>
          <w:sz w:val="18"/>
          <w:szCs w:val="32"/>
        </w:rPr>
        <w:pict>
          <v:shape id="_x0000_s1033" type="#_x0000_t202" style="position:absolute;left:0;text-align:left;margin-left:83.6pt;margin-top:196.15pt;width:411.7pt;height:39.6pt;z-index:251668480;mso-position-horizontal-relative:margin;mso-position-vertical-relative:margin;mso-width-relative:margin;mso-height-relative:margin" fillcolor="#f2f2f2 [3052]" stroked="f">
            <v:textbox>
              <w:txbxContent>
                <w:p w:rsidR="00CF7FBF" w:rsidRPr="004B3261" w:rsidRDefault="00CF7FBF" w:rsidP="004B3261">
                  <w:pPr>
                    <w:pStyle w:val="NormalnyWeb"/>
                    <w:ind w:right="283"/>
                    <w:jc w:val="both"/>
                    <w:rPr>
                      <w:rStyle w:val="Wyrnieniedelikatne"/>
                      <w:rFonts w:asciiTheme="minorHAnsi" w:hAnsiTheme="minorHAnsi"/>
                    </w:rPr>
                  </w:pPr>
                  <w:r w:rsidRPr="004B3261">
                    <w:rPr>
                      <w:rStyle w:val="Wyrnieniedelikatne"/>
                      <w:rFonts w:asciiTheme="minorHAnsi" w:hAnsiTheme="minorHAnsi"/>
                    </w:rPr>
                    <w:t>Zespół Szkół Ponadgimnazjalnych nr 1 w Chojnie od 1 lipca 2010 r. do 30 października 2011 r. realizował program „Staże hotelarzy”. Dzięki niemu uczniowie mieli możliwość odbycia czterotygodniowych zagr</w:t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>a</w:t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 xml:space="preserve">nicznych praktyk, w angielskich i niemieckich hotelach. </w:t>
                  </w:r>
                </w:p>
                <w:p w:rsidR="00CF7FBF" w:rsidRPr="004B3261" w:rsidRDefault="00CF7FBF" w:rsidP="004B3261">
                  <w:pPr>
                    <w:spacing w:after="0" w:line="240" w:lineRule="auto"/>
                    <w:rPr>
                      <w:rStyle w:val="Wyrnieniedelikatn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B3261" w:rsidRDefault="004B3261" w:rsidP="009B7765">
      <w:pPr>
        <w:pStyle w:val="NormalnyWeb"/>
        <w:ind w:left="170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</w:p>
    <w:p w:rsidR="009B7765" w:rsidRPr="004B3261" w:rsidRDefault="009B7765" w:rsidP="004B3261">
      <w:pPr>
        <w:pStyle w:val="NormalnyWeb"/>
        <w:ind w:left="285" w:right="283" w:firstLine="708"/>
        <w:jc w:val="both"/>
        <w:rPr>
          <w:rFonts w:ascii="Ubuntu Light" w:hAnsi="Ubuntu Light"/>
          <w:color w:val="0077C8"/>
          <w:szCs w:val="32"/>
        </w:rPr>
      </w:pPr>
      <w:r w:rsidRPr="004B3261">
        <w:rPr>
          <w:rFonts w:ascii="Ubuntu Light" w:hAnsi="Ubuntu Light"/>
          <w:color w:val="0077C8"/>
          <w:szCs w:val="32"/>
        </w:rPr>
        <w:t>„Młodzież w działaniu”</w:t>
      </w:r>
    </w:p>
    <w:p w:rsidR="009B7765" w:rsidRPr="009B7765" w:rsidRDefault="004B3261" w:rsidP="00116BCB">
      <w:pPr>
        <w:pStyle w:val="NormalnyWeb"/>
        <w:ind w:left="993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>
        <w:rPr>
          <w:rFonts w:ascii="Verdana" w:hAnsi="Verdana"/>
          <w:color w:val="4D4D4D" w:themeColor="accent6"/>
          <w:sz w:val="18"/>
          <w:szCs w:val="32"/>
        </w:rPr>
        <w:t>Program „</w:t>
      </w:r>
      <w:hyperlink r:id="rId13" w:history="1">
        <w:r w:rsidR="009B7765" w:rsidRPr="004B3261">
          <w:rPr>
            <w:rStyle w:val="Hipercze"/>
            <w:rFonts w:ascii="Verdana" w:hAnsi="Verdana"/>
            <w:sz w:val="18"/>
            <w:szCs w:val="32"/>
            <w:u w:val="dotted"/>
          </w:rPr>
          <w:t>Młodzież w działaniu</w:t>
        </w:r>
      </w:hyperlink>
      <w:r w:rsidRPr="004B3261">
        <w:rPr>
          <w:rFonts w:ascii="Verdana" w:hAnsi="Verdana"/>
          <w:color w:val="4D4D4D" w:themeColor="accent6"/>
          <w:sz w:val="18"/>
          <w:szCs w:val="32"/>
          <w:u w:val="dotted"/>
        </w:rPr>
        <w:t>”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został powołany do życia 15 listopada 2006 r. W Polsce realiz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wany był w latach 2007-2013. To program Unii Europejskiej, dzięki któremu młodzi ludzie w wi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e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ku 13-30 lat mogli realizować swoje pasje, rozwijać umiejętności i zdobywać nowe doświadczenia. Program adresowany był również do osób pracujących z młodzieżą oraz organizacji działających na jej rzecz. </w:t>
      </w:r>
    </w:p>
    <w:p w:rsidR="009B7765" w:rsidRPr="009B7765" w:rsidRDefault="00AE657E" w:rsidP="00116BCB">
      <w:pPr>
        <w:pStyle w:val="NormalnyWeb"/>
        <w:ind w:left="993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>
        <w:rPr>
          <w:rFonts w:ascii="Verdana" w:hAnsi="Verdana"/>
          <w:noProof/>
          <w:color w:val="4D4D4D" w:themeColor="accent6"/>
          <w:sz w:val="18"/>
          <w:szCs w:val="32"/>
        </w:rPr>
        <w:pict>
          <v:shape id="_x0000_s1034" type="#_x0000_t202" style="position:absolute;left:0;text-align:left;margin-left:41.95pt;margin-top:343.1pt;width:194.15pt;height:147pt;z-index:251669504;mso-position-horizontal-relative:margin;mso-position-vertical-relative:margin;mso-width-relative:margin;mso-height-relative:margin" fillcolor="#0077c8" stroked="f">
            <v:textbox style="mso-next-textbox:#_x0000_s1034">
              <w:txbxContent>
                <w:p w:rsidR="00CF7FBF" w:rsidRPr="004B3261" w:rsidRDefault="00CF7FBF" w:rsidP="004B3261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18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20"/>
                    </w:rPr>
                    <w:br/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 xml:space="preserve">Rocznie z programu „Młodzież w działaniu” </w:t>
                  </w: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br/>
                    <w:t>korzystało w Polsce</w:t>
                  </w:r>
                </w:p>
                <w:p w:rsidR="00CF7FBF" w:rsidRPr="0042059C" w:rsidRDefault="00CF7FBF" w:rsidP="004B3261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20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48"/>
                    </w:rPr>
                    <w:t>16 tys.</w:t>
                  </w:r>
                  <w:r>
                    <w:rPr>
                      <w:rFonts w:ascii="Ubuntu Light" w:hAnsi="Ubuntu Light"/>
                      <w:color w:val="FFFFFF" w:themeColor="background1"/>
                      <w:sz w:val="48"/>
                    </w:rPr>
                    <w:br/>
                    <w:t>młodych ludzi</w:t>
                  </w:r>
                </w:p>
                <w:p w:rsidR="00CF7FBF" w:rsidRPr="0042059C" w:rsidRDefault="00CF7FBF" w:rsidP="004B3261">
                  <w:pPr>
                    <w:jc w:val="center"/>
                    <w:rPr>
                      <w:rFonts w:ascii="Ubuntu Light" w:hAnsi="Ubuntu Light"/>
                      <w:color w:val="FFFFFF" w:themeColor="background1"/>
                      <w:sz w:val="18"/>
                    </w:rPr>
                  </w:pPr>
                  <w:r>
                    <w:rPr>
                      <w:rFonts w:ascii="Ubuntu Light" w:hAnsi="Ubuntu Light"/>
                      <w:color w:val="FFFFFF" w:themeColor="background1"/>
                      <w:sz w:val="18"/>
                    </w:rPr>
                    <w:t>Był to drugi najlepszy wynik w Europie.</w:t>
                  </w:r>
                </w:p>
              </w:txbxContent>
            </v:textbox>
            <w10:wrap type="square" anchorx="margin" anchory="margin"/>
          </v:shape>
        </w:pict>
      </w:r>
      <w:r w:rsidR="004B3261">
        <w:rPr>
          <w:rFonts w:ascii="Verdana" w:hAnsi="Verdana"/>
          <w:color w:val="4D4D4D" w:themeColor="accent6"/>
          <w:sz w:val="18"/>
          <w:szCs w:val="32"/>
        </w:rPr>
        <w:t xml:space="preserve">Program 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„Młodzież w działaniu” wspierał finansowo oraz merytorycznie przedsięwzięcia realizow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ne poza szkołą i</w:t>
      </w:r>
      <w:r w:rsidR="004B3261">
        <w:rPr>
          <w:rFonts w:ascii="Verdana" w:hAnsi="Verdana"/>
          <w:color w:val="4D4D4D" w:themeColor="accent6"/>
          <w:sz w:val="18"/>
          <w:szCs w:val="32"/>
        </w:rPr>
        <w:t xml:space="preserve"> 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uczelnią. Tym samym był jedynym programem wspierającym edukację pozafo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malną. Szczególny nacisk położony został na uczestnictwo w programie młodzieży z mniejszymi szansami, czyli tej, która ze względów społecznych, geograficznych, zdrowotnych czy ekonomicznych ma utrudniony dostęp do inform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cji, edukacji i kultury. </w:t>
      </w:r>
    </w:p>
    <w:p w:rsidR="009B7765" w:rsidRDefault="009B7765" w:rsidP="00116BCB">
      <w:pPr>
        <w:pStyle w:val="NormalnyWeb"/>
        <w:ind w:left="993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Łączny budżet programu na siedem lat (2007-2013) wyniósł 885 milionów euro. Tylko w 2013 roku dof</w:t>
      </w:r>
      <w:r w:rsidRPr="009B7765">
        <w:rPr>
          <w:rFonts w:ascii="Verdana" w:hAnsi="Verdana"/>
          <w:color w:val="4D4D4D" w:themeColor="accent6"/>
          <w:sz w:val="18"/>
          <w:szCs w:val="32"/>
        </w:rPr>
        <w:t>i</w:t>
      </w:r>
      <w:r w:rsidRPr="009B7765">
        <w:rPr>
          <w:rFonts w:ascii="Verdana" w:hAnsi="Verdana"/>
          <w:color w:val="4D4D4D" w:themeColor="accent6"/>
          <w:sz w:val="18"/>
          <w:szCs w:val="32"/>
        </w:rPr>
        <w:t>nansowano w Polsce 757 projektów, na co przezn</w:t>
      </w:r>
      <w:r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czono ok. 10,3 mln euro. Zainteresowanie „Młodzieżą w działaniu” od lat nie słabło. Każdego roku do FRSE wpływało 1,2-1,3 tys. wniosków składanych w programie. Rocznie z „Młodzieży w działaniu” w Polsce korzystało 16 tys. młodych ludzi. To drugi najlepszy wynik w Europie. </w:t>
      </w:r>
    </w:p>
    <w:p w:rsidR="009B7765" w:rsidRPr="009B7765" w:rsidRDefault="009B7765" w:rsidP="00116BCB">
      <w:pPr>
        <w:pStyle w:val="NormalnyWeb"/>
        <w:ind w:left="993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Program „Młodzież w działaniu” dofinansowywał działania młodych ludzi w ramach pięciu akcji:</w:t>
      </w:r>
    </w:p>
    <w:p w:rsidR="009B7765" w:rsidRPr="00116BCB" w:rsidRDefault="009B7765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 w:val="18"/>
          <w:szCs w:val="32"/>
        </w:rPr>
      </w:pPr>
      <w:r w:rsidRPr="00116BCB">
        <w:rPr>
          <w:rFonts w:ascii="Ubuntu Light" w:hAnsi="Ubuntu Light"/>
          <w:color w:val="0077C8"/>
          <w:sz w:val="18"/>
          <w:szCs w:val="32"/>
        </w:rPr>
        <w:t xml:space="preserve">Akcja 1. Młodzież dla Europy </w:t>
      </w:r>
    </w:p>
    <w:p w:rsidR="009B7765" w:rsidRPr="009B7765" w:rsidRDefault="009B7765" w:rsidP="009B7765">
      <w:pPr>
        <w:pStyle w:val="NormalnyWeb"/>
        <w:ind w:left="1701" w:right="283"/>
        <w:jc w:val="both"/>
        <w:rPr>
          <w:rFonts w:ascii="Verdana" w:hAnsi="Verdana"/>
          <w:bCs/>
          <w:color w:val="4D4D4D" w:themeColor="accent6"/>
          <w:sz w:val="18"/>
          <w:szCs w:val="32"/>
        </w:rPr>
      </w:pPr>
      <w:r w:rsidRPr="009B7765">
        <w:rPr>
          <w:rFonts w:ascii="Verdana" w:hAnsi="Verdana"/>
          <w:bCs/>
          <w:color w:val="4D4D4D" w:themeColor="accent6"/>
          <w:sz w:val="18"/>
          <w:szCs w:val="32"/>
        </w:rPr>
        <w:t xml:space="preserve">Obejmowała: Akcję 1.1 Wymiana Młodzieży, Akcję 1.2 Inicjatywy Młodzieżowe oraz </w:t>
      </w:r>
      <w:r w:rsidRPr="009B7765">
        <w:rPr>
          <w:rFonts w:ascii="Verdana" w:hAnsi="Verdana"/>
          <w:bCs/>
          <w:color w:val="4D4D4D" w:themeColor="accent6"/>
          <w:sz w:val="18"/>
          <w:szCs w:val="32"/>
        </w:rPr>
        <w:br/>
        <w:t>Akcję 1.3 Młodzież w Demokracji. Celem projektów realizowanych w ramach Akcji 1. było zachęcenie młodych ludzi do budowania świadomego i aktywnego obywatelstwa oraz ro</w:t>
      </w:r>
      <w:r w:rsidRPr="009B7765">
        <w:rPr>
          <w:rFonts w:ascii="Verdana" w:hAnsi="Verdana"/>
          <w:bCs/>
          <w:color w:val="4D4D4D" w:themeColor="accent6"/>
          <w:sz w:val="18"/>
          <w:szCs w:val="32"/>
        </w:rPr>
        <w:t>z</w:t>
      </w:r>
      <w:r w:rsidRPr="009B7765">
        <w:rPr>
          <w:rFonts w:ascii="Verdana" w:hAnsi="Verdana"/>
          <w:bCs/>
          <w:color w:val="4D4D4D" w:themeColor="accent6"/>
          <w:sz w:val="18"/>
          <w:szCs w:val="32"/>
        </w:rPr>
        <w:t xml:space="preserve">wijania pasji i kreatywności.  Aby to osiągnąć, młode osoby uczestniczyły w wymianach młodzieży z różnych krajów, inicjatywach czy projektach skupionych wokół zagadnień związanych z demokracją. </w:t>
      </w:r>
    </w:p>
    <w:p w:rsidR="004B3261" w:rsidRDefault="00AE657E" w:rsidP="009B7765">
      <w:pPr>
        <w:pStyle w:val="NormalnyWeb"/>
        <w:ind w:left="1701" w:right="283"/>
        <w:jc w:val="both"/>
        <w:rPr>
          <w:rFonts w:ascii="Ubuntu Light" w:hAnsi="Ubuntu Light"/>
          <w:bCs/>
          <w:color w:val="0077C8"/>
          <w:sz w:val="18"/>
          <w:szCs w:val="32"/>
        </w:rPr>
      </w:pPr>
      <w:r>
        <w:rPr>
          <w:rFonts w:ascii="Ubuntu Light" w:hAnsi="Ubuntu Light"/>
          <w:bCs/>
          <w:noProof/>
          <w:color w:val="0077C8"/>
          <w:sz w:val="18"/>
          <w:szCs w:val="32"/>
          <w:lang w:eastAsia="en-US"/>
        </w:rPr>
        <w:lastRenderedPageBreak/>
        <w:pict>
          <v:shape id="_x0000_s1035" type="#_x0000_t202" style="position:absolute;left:0;text-align:left;margin-left:0;margin-top:0;width:431.7pt;height:62pt;z-index:251671552;mso-position-horizontal:center;mso-width-relative:margin;mso-height-relative:margin" fillcolor="#ddd [3204]" stroked="f">
            <v:textbox>
              <w:txbxContent>
                <w:p w:rsidR="00CF7FBF" w:rsidRPr="004B3261" w:rsidRDefault="00CF7FBF" w:rsidP="004B3261">
                  <w:pPr>
                    <w:pStyle w:val="NormalnyWeb"/>
                    <w:ind w:right="111"/>
                    <w:jc w:val="both"/>
                    <w:rPr>
                      <w:rStyle w:val="Wyrnieniedelikatne"/>
                      <w:rFonts w:asciiTheme="minorHAnsi" w:hAnsiTheme="minorHAnsi"/>
                    </w:rPr>
                  </w:pPr>
                  <w:r w:rsidRPr="004B3261">
                    <w:rPr>
                      <w:rStyle w:val="Wyrnieniedelikatne"/>
                      <w:rFonts w:asciiTheme="minorHAnsi" w:hAnsiTheme="minorHAnsi"/>
                    </w:rPr>
                    <w:t>Na przełomie sierpnia i października 2012 roku 10-osobowe grupy z Niemiec, Czech i Polski uczestniczyły w w</w:t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>y</w:t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 xml:space="preserve">mianie młodzieżowej, podczas której uczyły się technik teatru ruchu oraz pracowały nad przedstawieniem 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br/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>w ramach projektu Laboratorium Otwartej Sztuki. Dzięki przedsięwzięciu zatytułowanemu Medialna Strefa Mł</w:t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>o</w:t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 xml:space="preserve">dzieży od maja do końca sierpnia 2012 roku międzynarodowa grupa młodzieży badała media, brała udział 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br/>
                  </w:r>
                  <w:r w:rsidRPr="004B3261">
                    <w:rPr>
                      <w:rStyle w:val="Wyrnieniedelikatne"/>
                      <w:rFonts w:asciiTheme="minorHAnsi" w:hAnsiTheme="minorHAnsi"/>
                    </w:rPr>
                    <w:t xml:space="preserve">w warsztatach, a nawet wcielała się w rolę prezenterów w greckiej telewizji TVS. </w:t>
                  </w:r>
                </w:p>
                <w:p w:rsidR="00CF7FBF" w:rsidRDefault="00CF7FBF" w:rsidP="004B3261">
                  <w:pPr>
                    <w:ind w:right="111"/>
                  </w:pPr>
                </w:p>
              </w:txbxContent>
            </v:textbox>
          </v:shape>
        </w:pict>
      </w:r>
    </w:p>
    <w:p w:rsidR="004B3261" w:rsidRDefault="004B3261" w:rsidP="009B7765">
      <w:pPr>
        <w:pStyle w:val="NormalnyWeb"/>
        <w:ind w:left="1701" w:right="283"/>
        <w:jc w:val="both"/>
        <w:rPr>
          <w:rFonts w:ascii="Ubuntu Light" w:hAnsi="Ubuntu Light"/>
          <w:bCs/>
          <w:color w:val="0077C8"/>
          <w:sz w:val="18"/>
          <w:szCs w:val="32"/>
        </w:rPr>
      </w:pPr>
    </w:p>
    <w:p w:rsidR="004B3261" w:rsidRDefault="004B3261" w:rsidP="009B7765">
      <w:pPr>
        <w:pStyle w:val="NormalnyWeb"/>
        <w:ind w:left="1701" w:right="283"/>
        <w:jc w:val="both"/>
        <w:rPr>
          <w:rFonts w:ascii="Ubuntu Light" w:hAnsi="Ubuntu Light"/>
          <w:bCs/>
          <w:color w:val="0077C8"/>
          <w:sz w:val="18"/>
          <w:szCs w:val="32"/>
        </w:rPr>
      </w:pPr>
    </w:p>
    <w:p w:rsidR="009B7765" w:rsidRPr="00116BCB" w:rsidRDefault="009B7765" w:rsidP="009B7765">
      <w:pPr>
        <w:pStyle w:val="NormalnyWeb"/>
        <w:ind w:left="1701" w:right="283"/>
        <w:jc w:val="both"/>
        <w:rPr>
          <w:rFonts w:ascii="Ubuntu Light" w:hAnsi="Ubuntu Light"/>
          <w:bCs/>
          <w:color w:val="0077C8"/>
          <w:sz w:val="18"/>
          <w:szCs w:val="32"/>
        </w:rPr>
      </w:pPr>
      <w:r w:rsidRPr="00116BCB">
        <w:rPr>
          <w:rFonts w:ascii="Ubuntu Light" w:hAnsi="Ubuntu Light"/>
          <w:bCs/>
          <w:color w:val="0077C8"/>
          <w:sz w:val="18"/>
          <w:szCs w:val="32"/>
        </w:rPr>
        <w:t xml:space="preserve">Akcja 2. Wolontariat Europejski </w:t>
      </w:r>
    </w:p>
    <w:p w:rsidR="009B7765" w:rsidRDefault="00AE657E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AE657E">
        <w:rPr>
          <w:rFonts w:ascii="Ubuntu Light" w:hAnsi="Ubuntu Light"/>
          <w:noProof/>
          <w:color w:val="0077C8"/>
          <w:sz w:val="18"/>
          <w:szCs w:val="32"/>
          <w:lang w:eastAsia="en-US"/>
        </w:rPr>
        <w:pict>
          <v:shape id="_x0000_s1036" type="#_x0000_t202" style="position:absolute;left:0;text-align:left;margin-left:85.85pt;margin-top:72.4pt;width:414.4pt;height:44.35pt;z-index:251673600;mso-width-relative:margin;mso-height-relative:margin" fillcolor="#ddd [3204]" stroked="f">
            <v:textbox>
              <w:txbxContent>
                <w:p w:rsidR="00CF7FBF" w:rsidRPr="009971B2" w:rsidRDefault="00CF7FBF" w:rsidP="009971B2">
                  <w:pPr>
                    <w:pStyle w:val="NormalnyWeb"/>
                    <w:ind w:right="39"/>
                    <w:jc w:val="both"/>
                    <w:rPr>
                      <w:rStyle w:val="Wyrnieniedelikatne"/>
                      <w:rFonts w:asciiTheme="minorHAnsi" w:hAnsiTheme="minorHAnsi"/>
                    </w:rPr>
                  </w:pPr>
                  <w:r w:rsidRPr="009971B2">
                    <w:rPr>
                      <w:rStyle w:val="Wyrnieniedelikatne"/>
                      <w:rFonts w:asciiTheme="minorHAnsi" w:hAnsiTheme="minorHAnsi"/>
                    </w:rPr>
                    <w:t xml:space="preserve">Od 1 maja 2012 r. do 1 maja 2014 r. w Gdańsku przebywa grupa wolontariuszy z Danii, Francji, Ukrainy, Hiszpanii, Rumunii i Wielkiej Brytanii, którzy w ramach projektu Fundacji „Sprawni Inaczej” uczestniczą 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br/>
                  </w:r>
                  <w:r w:rsidRPr="009971B2">
                    <w:rPr>
                      <w:rStyle w:val="Wyrnieniedelikatne"/>
                      <w:rFonts w:asciiTheme="minorHAnsi" w:hAnsiTheme="minorHAnsi"/>
                    </w:rPr>
                    <w:t xml:space="preserve">w warsztatach kulinarnych, sportowych, muzycznych czy malarskich wraz z niepełnosprawnymi osobami. </w:t>
                  </w:r>
                </w:p>
                <w:p w:rsidR="00CF7FBF" w:rsidRPr="009971B2" w:rsidRDefault="00CF7FBF" w:rsidP="009971B2">
                  <w:pPr>
                    <w:ind w:right="39"/>
                    <w:rPr>
                      <w:rStyle w:val="Wyrnieniedelikatne"/>
                    </w:rPr>
                  </w:pPr>
                </w:p>
              </w:txbxContent>
            </v:textbox>
            <w10:wrap type="square"/>
          </v:shape>
        </w:pict>
      </w:r>
      <w:proofErr w:type="spellStart"/>
      <w:r w:rsidR="009B7765" w:rsidRPr="009B7765">
        <w:rPr>
          <w:rFonts w:ascii="Verdana" w:hAnsi="Verdana"/>
          <w:color w:val="4D4D4D" w:themeColor="accent6"/>
          <w:sz w:val="18"/>
          <w:szCs w:val="32"/>
        </w:rPr>
        <w:t>European</w:t>
      </w:r>
      <w:proofErr w:type="spellEnd"/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</w:t>
      </w:r>
      <w:proofErr w:type="spellStart"/>
      <w:r w:rsidR="009B7765" w:rsidRPr="009B7765">
        <w:rPr>
          <w:rFonts w:ascii="Verdana" w:hAnsi="Verdana"/>
          <w:color w:val="4D4D4D" w:themeColor="accent6"/>
          <w:sz w:val="18"/>
          <w:szCs w:val="32"/>
        </w:rPr>
        <w:t>Voluntary</w:t>
      </w:r>
      <w:proofErr w:type="spellEnd"/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 Service (EVS) to Akcja umożliwiająca wolontariuszowi lub grupie w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lontariuszy podjęcie pracy społecznej we wszystkich Krajach Programu i Sąsiedzkich Kr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a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jach Partnerskich. EVS powstał po to, by wolontariusze mogli zdobywać kompetencje </w:t>
      </w:r>
      <w:r w:rsidR="00116BCB">
        <w:rPr>
          <w:rFonts w:ascii="Verdana" w:hAnsi="Verdana"/>
          <w:color w:val="4D4D4D" w:themeColor="accent6"/>
          <w:sz w:val="18"/>
          <w:szCs w:val="32"/>
        </w:rPr>
        <w:br/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i umiejętności wpływające na ich rozwój osobisty i zawodowy przez doświadczenia zwi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>ą</w:t>
      </w:r>
      <w:r w:rsidR="009B7765" w:rsidRPr="009B7765">
        <w:rPr>
          <w:rFonts w:ascii="Verdana" w:hAnsi="Verdana"/>
          <w:color w:val="4D4D4D" w:themeColor="accent6"/>
          <w:sz w:val="18"/>
          <w:szCs w:val="32"/>
        </w:rPr>
        <w:t xml:space="preserve">zane z edukacją pozaformalną. </w:t>
      </w:r>
    </w:p>
    <w:p w:rsidR="009971B2" w:rsidRDefault="009971B2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</w:p>
    <w:p w:rsidR="009971B2" w:rsidRPr="009B7765" w:rsidRDefault="009971B2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</w:p>
    <w:p w:rsidR="009971B2" w:rsidRDefault="009971B2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 w:val="18"/>
          <w:szCs w:val="32"/>
        </w:rPr>
      </w:pPr>
    </w:p>
    <w:p w:rsidR="009B7765" w:rsidRPr="00116BCB" w:rsidRDefault="009B7765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 w:val="18"/>
          <w:szCs w:val="32"/>
        </w:rPr>
      </w:pPr>
      <w:r w:rsidRPr="00116BCB">
        <w:rPr>
          <w:rFonts w:ascii="Ubuntu Light" w:hAnsi="Ubuntu Light"/>
          <w:color w:val="0077C8"/>
          <w:sz w:val="18"/>
          <w:szCs w:val="32"/>
        </w:rPr>
        <w:t>Akcja 3. Młodzież w Świecie</w:t>
      </w:r>
    </w:p>
    <w:p w:rsidR="009B7765" w:rsidRDefault="009B7765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W ramach Akcji promowano i dofinansowywano współpracę między młodzieżą z Krajów Programu i z Sąsiedzkich Krajów Partnerskich (Europy Południowo Wschodniej – Bałkany, Europy Wschodniej i Kaukazu oraz Krajów Basenu Morza Śródziemnego). Dzięki Akcji r</w:t>
      </w:r>
      <w:r w:rsidRPr="009B7765">
        <w:rPr>
          <w:rFonts w:ascii="Verdana" w:hAnsi="Verdana"/>
          <w:color w:val="4D4D4D" w:themeColor="accent6"/>
          <w:sz w:val="18"/>
          <w:szCs w:val="32"/>
        </w:rPr>
        <w:t>e</w:t>
      </w:r>
      <w:r w:rsidRPr="009B7765">
        <w:rPr>
          <w:rFonts w:ascii="Verdana" w:hAnsi="Verdana"/>
          <w:color w:val="4D4D4D" w:themeColor="accent6"/>
          <w:sz w:val="18"/>
          <w:szCs w:val="32"/>
        </w:rPr>
        <w:t>alizowano wymiany młodzieżowe, co umożliwiało młodym ludziom poznanie kultury i ob</w:t>
      </w:r>
      <w:r w:rsidRPr="009B7765">
        <w:rPr>
          <w:rFonts w:ascii="Verdana" w:hAnsi="Verdana"/>
          <w:color w:val="4D4D4D" w:themeColor="accent6"/>
          <w:sz w:val="18"/>
          <w:szCs w:val="32"/>
        </w:rPr>
        <w:t>y</w:t>
      </w:r>
      <w:r w:rsidRPr="009B7765">
        <w:rPr>
          <w:rFonts w:ascii="Verdana" w:hAnsi="Verdana"/>
          <w:color w:val="4D4D4D" w:themeColor="accent6"/>
          <w:sz w:val="18"/>
          <w:szCs w:val="32"/>
        </w:rPr>
        <w:t>czajów innych krajów, a dzięki działaniom wspierającym (Szkolenie i Tworzenie Sieci) rozwijać współpracę i partnerstwo, wymianę praktyk i doświa</w:t>
      </w:r>
      <w:r w:rsidR="00116BCB">
        <w:rPr>
          <w:rFonts w:ascii="Verdana" w:hAnsi="Verdana"/>
          <w:color w:val="4D4D4D" w:themeColor="accent6"/>
          <w:sz w:val="18"/>
          <w:szCs w:val="32"/>
        </w:rPr>
        <w:t>dczeń w pracy z młodymi ludźmi.</w:t>
      </w:r>
    </w:p>
    <w:p w:rsidR="009971B2" w:rsidRDefault="00AE657E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>
        <w:rPr>
          <w:rFonts w:ascii="Verdana" w:hAnsi="Verdana"/>
          <w:noProof/>
          <w:color w:val="4D4D4D" w:themeColor="accent6"/>
          <w:sz w:val="18"/>
          <w:szCs w:val="32"/>
          <w:lang w:eastAsia="en-US"/>
        </w:rPr>
        <w:pict>
          <v:shape id="_x0000_s1037" type="#_x0000_t202" style="position:absolute;left:0;text-align:left;margin-left:0;margin-top:0;width:417.4pt;height:41.15pt;z-index:251675648;mso-position-horizontal:center;mso-width-relative:margin;mso-height-relative:margin" fillcolor="#ddd [3204]" stroked="f">
            <v:textbox>
              <w:txbxContent>
                <w:p w:rsidR="00CF7FBF" w:rsidRPr="009971B2" w:rsidRDefault="00CF7FBF" w:rsidP="009971B2">
                  <w:pPr>
                    <w:pStyle w:val="NormalnyWeb"/>
                    <w:ind w:right="115"/>
                    <w:jc w:val="both"/>
                    <w:rPr>
                      <w:rStyle w:val="Wyrnieniedelikatne"/>
                      <w:rFonts w:asciiTheme="minorHAnsi" w:hAnsiTheme="minorHAnsi"/>
                    </w:rPr>
                  </w:pPr>
                  <w:r w:rsidRPr="009971B2">
                    <w:rPr>
                      <w:rStyle w:val="Wyrnieniedelikatne"/>
                      <w:rFonts w:asciiTheme="minorHAnsi" w:hAnsiTheme="minorHAnsi"/>
                    </w:rPr>
                    <w:t xml:space="preserve">W czerwcu 2011 roku w Olsztynie zrealizowano projekt 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t>„</w:t>
                  </w:r>
                  <w:r w:rsidRPr="009971B2">
                    <w:rPr>
                      <w:rStyle w:val="Wyrnieniedelikatne"/>
                      <w:rFonts w:asciiTheme="minorHAnsi" w:hAnsiTheme="minorHAnsi"/>
                    </w:rPr>
                    <w:t>Folk Dizzy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t>”</w:t>
                  </w:r>
                  <w:r w:rsidRPr="009971B2">
                    <w:rPr>
                      <w:rStyle w:val="Wyrnieniedelikatne"/>
                      <w:rFonts w:asciiTheme="minorHAnsi" w:hAnsiTheme="minorHAnsi"/>
                    </w:rPr>
                    <w:t xml:space="preserve">. Uczestniczyły w nim zespoły muzyczne 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br/>
                  </w:r>
                  <w:r w:rsidRPr="009971B2">
                    <w:rPr>
                      <w:rStyle w:val="Wyrnieniedelikatne"/>
                      <w:rFonts w:asciiTheme="minorHAnsi" w:hAnsiTheme="minorHAnsi"/>
                    </w:rPr>
                    <w:t xml:space="preserve">z Polski, Białorusi, Francji, Turcji oraz Białorusi, które połączyły warsztaty muzyczne z zajęciami na temat wartości leżących u podstaw Unii Europejskiej. </w:t>
                  </w:r>
                </w:p>
                <w:p w:rsidR="00CF7FBF" w:rsidRPr="009971B2" w:rsidRDefault="00CF7FBF">
                  <w:pPr>
                    <w:rPr>
                      <w:rStyle w:val="Wyrnieniedelikatne"/>
                    </w:rPr>
                  </w:pPr>
                </w:p>
              </w:txbxContent>
            </v:textbox>
          </v:shape>
        </w:pict>
      </w:r>
    </w:p>
    <w:p w:rsidR="009971B2" w:rsidRDefault="009971B2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</w:p>
    <w:p w:rsidR="009B7765" w:rsidRPr="00116BCB" w:rsidRDefault="009971B2" w:rsidP="009B7765">
      <w:pPr>
        <w:pStyle w:val="NormalnyWeb"/>
        <w:ind w:left="1701" w:right="283"/>
        <w:jc w:val="both"/>
        <w:rPr>
          <w:rFonts w:ascii="Ubuntu Light" w:hAnsi="Ubuntu Light"/>
          <w:color w:val="0077C8"/>
          <w:sz w:val="18"/>
          <w:szCs w:val="32"/>
        </w:rPr>
      </w:pPr>
      <w:r>
        <w:rPr>
          <w:rFonts w:ascii="Ubuntu Light" w:hAnsi="Ubuntu Light"/>
          <w:color w:val="0077C8"/>
          <w:sz w:val="18"/>
          <w:szCs w:val="32"/>
        </w:rPr>
        <w:br/>
      </w:r>
      <w:r w:rsidR="009B7765" w:rsidRPr="00116BCB">
        <w:rPr>
          <w:rFonts w:ascii="Ubuntu Light" w:hAnsi="Ubuntu Light"/>
          <w:color w:val="0077C8"/>
          <w:sz w:val="18"/>
          <w:szCs w:val="32"/>
        </w:rPr>
        <w:t xml:space="preserve">Akcja 4. Systemy wsparcia młodzieży </w:t>
      </w:r>
    </w:p>
    <w:p w:rsidR="009B7765" w:rsidRPr="009B7765" w:rsidRDefault="009B7765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Akcja 4. pozwalała na promocję dobrych praktyk, doświadczeń, kompetencji oraz na współpracę i szkolenie w zakresie pracy z młodzieżą w Europie. Akcja 4.3 Szkolenie i tw</w:t>
      </w:r>
      <w:r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color w:val="4D4D4D" w:themeColor="accent6"/>
          <w:sz w:val="18"/>
          <w:szCs w:val="32"/>
        </w:rPr>
        <w:t>rzenie sieci umożliwiała natomiast realizację nowatorskich projektów, współpracę pomi</w:t>
      </w:r>
      <w:r w:rsidRPr="009B7765">
        <w:rPr>
          <w:rFonts w:ascii="Verdana" w:hAnsi="Verdana"/>
          <w:color w:val="4D4D4D" w:themeColor="accent6"/>
          <w:sz w:val="18"/>
          <w:szCs w:val="32"/>
        </w:rPr>
        <w:t>ę</w:t>
      </w:r>
      <w:r w:rsidRPr="009B7765">
        <w:rPr>
          <w:rFonts w:ascii="Verdana" w:hAnsi="Verdana"/>
          <w:color w:val="4D4D4D" w:themeColor="accent6"/>
          <w:sz w:val="18"/>
          <w:szCs w:val="32"/>
        </w:rPr>
        <w:t>dzy organizacjami i instytucjami oraz pozwalała przygotować projekty w ramach wszys</w:t>
      </w:r>
      <w:r w:rsidRPr="009B7765">
        <w:rPr>
          <w:rFonts w:ascii="Verdana" w:hAnsi="Verdana"/>
          <w:color w:val="4D4D4D" w:themeColor="accent6"/>
          <w:sz w:val="18"/>
          <w:szCs w:val="32"/>
        </w:rPr>
        <w:t>t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kich akcji programu „Młodzież w działaniu”. </w:t>
      </w:r>
    </w:p>
    <w:p w:rsidR="009971B2" w:rsidRDefault="00AE657E" w:rsidP="00E755D0">
      <w:pPr>
        <w:pStyle w:val="NormalnyWeb"/>
        <w:ind w:left="2268" w:right="283"/>
        <w:jc w:val="both"/>
        <w:rPr>
          <w:rFonts w:ascii="Verdana" w:hAnsi="Verdana"/>
          <w:b/>
          <w:color w:val="5F5F5F" w:themeColor="accent5"/>
          <w:sz w:val="18"/>
          <w:szCs w:val="32"/>
        </w:rPr>
      </w:pPr>
      <w:r>
        <w:rPr>
          <w:rFonts w:ascii="Verdana" w:hAnsi="Verdana"/>
          <w:b/>
          <w:noProof/>
          <w:color w:val="5F5F5F" w:themeColor="accent5"/>
          <w:sz w:val="18"/>
          <w:szCs w:val="32"/>
        </w:rPr>
        <w:pict>
          <v:shape id="_x0000_s1038" type="#_x0000_t202" style="position:absolute;left:0;text-align:left;margin-left:134.8pt;margin-top:5pt;width:362.05pt;height:41.15pt;z-index:251676672;mso-width-relative:margin;mso-height-relative:margin" fillcolor="#ddd [3204]" stroked="f">
            <v:textbox>
              <w:txbxContent>
                <w:p w:rsidR="00CF7FBF" w:rsidRPr="009971B2" w:rsidRDefault="00CF7FBF" w:rsidP="009971B2">
                  <w:pPr>
                    <w:pStyle w:val="NormalnyWeb"/>
                    <w:ind w:right="115"/>
                    <w:jc w:val="both"/>
                    <w:rPr>
                      <w:rFonts w:asciiTheme="minorHAnsi" w:hAnsiTheme="minorHAnsi"/>
                      <w:i/>
                      <w:color w:val="5F5F5F" w:themeColor="accent5"/>
                      <w:sz w:val="18"/>
                      <w:szCs w:val="32"/>
                    </w:rPr>
                  </w:pPr>
                  <w:r w:rsidRPr="009971B2">
                    <w:rPr>
                      <w:rFonts w:asciiTheme="minorHAnsi" w:hAnsiTheme="minorHAnsi"/>
                      <w:i/>
                      <w:color w:val="5F5F5F" w:themeColor="accent5"/>
                      <w:sz w:val="18"/>
                      <w:szCs w:val="32"/>
                    </w:rPr>
                    <w:t>W lipcu 2011 r. w św. Katarzynie</w:t>
                  </w:r>
                  <w:r w:rsidR="00DF5505">
                    <w:rPr>
                      <w:rFonts w:asciiTheme="minorHAnsi" w:hAnsiTheme="minorHAnsi"/>
                      <w:i/>
                      <w:color w:val="5F5F5F" w:themeColor="accent5"/>
                      <w:sz w:val="18"/>
                      <w:szCs w:val="32"/>
                    </w:rPr>
                    <w:t xml:space="preserve"> k. Kielc odbyło się szkolenie</w:t>
                  </w:r>
                  <w:r w:rsidRPr="009971B2">
                    <w:rPr>
                      <w:rFonts w:asciiTheme="minorHAnsi" w:hAnsiTheme="minorHAnsi"/>
                      <w:i/>
                      <w:color w:val="5F5F5F" w:themeColor="accent5"/>
                      <w:sz w:val="18"/>
                      <w:szCs w:val="32"/>
                    </w:rPr>
                    <w:t xml:space="preserve"> „Liderzy w budowie”. Celem uczestników było wypracowanie metod, które pozwoliłyby na efektywniejsze szkolenie lid</w:t>
                  </w:r>
                  <w:r w:rsidRPr="009971B2">
                    <w:rPr>
                      <w:rFonts w:asciiTheme="minorHAnsi" w:hAnsiTheme="minorHAnsi"/>
                      <w:i/>
                      <w:color w:val="5F5F5F" w:themeColor="accent5"/>
                      <w:sz w:val="18"/>
                      <w:szCs w:val="32"/>
                    </w:rPr>
                    <w:t>e</w:t>
                  </w:r>
                  <w:r w:rsidRPr="009971B2">
                    <w:rPr>
                      <w:rFonts w:asciiTheme="minorHAnsi" w:hAnsiTheme="minorHAnsi"/>
                      <w:i/>
                      <w:color w:val="5F5F5F" w:themeColor="accent5"/>
                      <w:sz w:val="18"/>
                      <w:szCs w:val="32"/>
                    </w:rPr>
                    <w:t xml:space="preserve">rów. Oprócz Polski w projekt zaangażowała się Rumunia, Bułgaria oraz Łotwa. </w:t>
                  </w:r>
                </w:p>
                <w:p w:rsidR="00CF7FBF" w:rsidRPr="009971B2" w:rsidRDefault="00CF7FBF" w:rsidP="009971B2">
                  <w:pPr>
                    <w:ind w:right="115"/>
                    <w:rPr>
                      <w:rStyle w:val="Wyrnieniedelikatne"/>
                    </w:rPr>
                  </w:pPr>
                </w:p>
              </w:txbxContent>
            </v:textbox>
          </v:shape>
        </w:pict>
      </w:r>
    </w:p>
    <w:p w:rsidR="009971B2" w:rsidRDefault="009971B2" w:rsidP="00E755D0">
      <w:pPr>
        <w:pStyle w:val="NormalnyWeb"/>
        <w:ind w:left="2268" w:right="283"/>
        <w:jc w:val="both"/>
        <w:rPr>
          <w:rFonts w:ascii="Verdana" w:hAnsi="Verdana"/>
          <w:b/>
          <w:color w:val="5F5F5F" w:themeColor="accent5"/>
          <w:sz w:val="18"/>
          <w:szCs w:val="32"/>
        </w:rPr>
      </w:pPr>
    </w:p>
    <w:p w:rsidR="009971B2" w:rsidRDefault="009971B2" w:rsidP="00E755D0">
      <w:pPr>
        <w:pStyle w:val="NormalnyWeb"/>
        <w:ind w:left="2268" w:right="283"/>
        <w:jc w:val="both"/>
        <w:rPr>
          <w:rFonts w:ascii="Verdana" w:hAnsi="Verdana"/>
          <w:b/>
          <w:color w:val="5F5F5F" w:themeColor="accent5"/>
          <w:sz w:val="18"/>
          <w:szCs w:val="32"/>
        </w:rPr>
      </w:pPr>
    </w:p>
    <w:p w:rsidR="009B7765" w:rsidRPr="009971B2" w:rsidRDefault="009B7765" w:rsidP="00E755D0">
      <w:pPr>
        <w:pStyle w:val="NormalnyWeb"/>
        <w:ind w:left="1701" w:right="283"/>
        <w:rPr>
          <w:rFonts w:ascii="Ubuntu Light" w:hAnsi="Ubuntu Light"/>
          <w:color w:val="0077C8"/>
          <w:sz w:val="18"/>
          <w:szCs w:val="32"/>
        </w:rPr>
      </w:pPr>
      <w:r w:rsidRPr="009971B2">
        <w:rPr>
          <w:rFonts w:ascii="Ubuntu Light" w:hAnsi="Ubuntu Light"/>
          <w:color w:val="0077C8"/>
          <w:sz w:val="18"/>
          <w:szCs w:val="32"/>
        </w:rPr>
        <w:t xml:space="preserve">Akcja 5. Wsparcie europejskiej współpracy w zakresie problematyki i działań młodzieżowych </w:t>
      </w:r>
    </w:p>
    <w:p w:rsidR="009B7765" w:rsidRPr="009B7765" w:rsidRDefault="009B7765" w:rsidP="009B7765">
      <w:pPr>
        <w:pStyle w:val="NormalnyWeb"/>
        <w:ind w:left="1701" w:right="283"/>
        <w:jc w:val="both"/>
        <w:rPr>
          <w:rFonts w:ascii="Verdana" w:hAnsi="Verdana"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Dzięki projektom Akcji 5. młodzież realizowała  projekty wspierające dialog pomiędzy młodymi ludźmi a osobami odpowiedzialnymi za tworzenie polityki młodzieżowej w Eur</w:t>
      </w:r>
      <w:r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pie. Takie inicjatywy nie tylko dawały młodzieży prawo głosu, ale również wspierały współpracę z organizacjami międzynarodowymi zajmującymi się sprawami młodych ludzi. </w:t>
      </w:r>
    </w:p>
    <w:p w:rsidR="009971B2" w:rsidRDefault="00AE657E" w:rsidP="00E755D0">
      <w:pPr>
        <w:pStyle w:val="NormalnyWeb"/>
        <w:ind w:left="2268" w:right="283"/>
        <w:jc w:val="both"/>
        <w:rPr>
          <w:rFonts w:ascii="Verdana" w:hAnsi="Verdana"/>
          <w:b/>
          <w:color w:val="4D4D4D" w:themeColor="accent6"/>
          <w:sz w:val="18"/>
          <w:szCs w:val="32"/>
        </w:rPr>
      </w:pPr>
      <w:r>
        <w:rPr>
          <w:rFonts w:ascii="Verdana" w:hAnsi="Verdana"/>
          <w:b/>
          <w:noProof/>
          <w:color w:val="4D4D4D" w:themeColor="accent6"/>
          <w:sz w:val="18"/>
          <w:szCs w:val="32"/>
        </w:rPr>
        <w:lastRenderedPageBreak/>
        <w:pict>
          <v:shape id="_x0000_s1039" type="#_x0000_t202" style="position:absolute;left:0;text-align:left;margin-left:135.8pt;margin-top:24.1pt;width:357.65pt;height:42pt;z-index:251677696;mso-width-relative:margin;mso-height-relative:margin" fillcolor="#ddd [3204]" stroked="f">
            <v:textbox>
              <w:txbxContent>
                <w:p w:rsidR="00CF7FBF" w:rsidRPr="009971B2" w:rsidRDefault="00CF7FBF" w:rsidP="009971B2">
                  <w:pPr>
                    <w:pStyle w:val="NormalnyWeb"/>
                    <w:tabs>
                      <w:tab w:val="left" w:pos="8333"/>
                    </w:tabs>
                    <w:ind w:right="-31"/>
                    <w:jc w:val="both"/>
                    <w:rPr>
                      <w:rStyle w:val="Wyrnieniedelikatne"/>
                      <w:rFonts w:asciiTheme="minorHAnsi" w:hAnsiTheme="minorHAnsi"/>
                    </w:rPr>
                  </w:pPr>
                  <w:r w:rsidRPr="009971B2">
                    <w:rPr>
                      <w:rStyle w:val="Wyrnieniedelikatne"/>
                      <w:rFonts w:asciiTheme="minorHAnsi" w:hAnsiTheme="minorHAnsi"/>
                    </w:rPr>
                    <w:t>W Tarnowie od 1 czerwca do 31 grudnia 2012 r. realizowany był projekt „Jestem młody. Chcę mieć wpływ!”.</w:t>
                  </w:r>
                  <w:r>
                    <w:rPr>
                      <w:rStyle w:val="Wyrnieniedelikatne"/>
                      <w:rFonts w:asciiTheme="minorHAnsi" w:hAnsiTheme="minorHAnsi"/>
                    </w:rPr>
                    <w:t xml:space="preserve"> </w:t>
                  </w:r>
                  <w:r w:rsidRPr="009971B2">
                    <w:rPr>
                      <w:rStyle w:val="Wyrnieniedelikatne"/>
                      <w:rFonts w:asciiTheme="minorHAnsi" w:hAnsiTheme="minorHAnsi"/>
                    </w:rPr>
                    <w:t xml:space="preserve">W tym czasie odbywały się dyskusje młodych działaczy m.in. na temat pozycji młodzieży we współczesnym świecie. </w:t>
                  </w:r>
                </w:p>
                <w:p w:rsidR="00CF7FBF" w:rsidRPr="009971B2" w:rsidRDefault="00CF7FBF" w:rsidP="009971B2">
                  <w:pPr>
                    <w:tabs>
                      <w:tab w:val="left" w:pos="8333"/>
                    </w:tabs>
                    <w:ind w:right="-31"/>
                    <w:rPr>
                      <w:rStyle w:val="Wyrnieniedelikatne"/>
                    </w:rPr>
                  </w:pPr>
                </w:p>
              </w:txbxContent>
            </v:textbox>
          </v:shape>
        </w:pict>
      </w:r>
    </w:p>
    <w:p w:rsidR="009971B2" w:rsidRDefault="009971B2" w:rsidP="00E755D0">
      <w:pPr>
        <w:pStyle w:val="NormalnyWeb"/>
        <w:ind w:left="2268" w:right="283"/>
        <w:jc w:val="both"/>
        <w:rPr>
          <w:rFonts w:ascii="Verdana" w:hAnsi="Verdana"/>
          <w:b/>
          <w:color w:val="4D4D4D" w:themeColor="accent6"/>
          <w:sz w:val="18"/>
          <w:szCs w:val="32"/>
        </w:rPr>
      </w:pPr>
    </w:p>
    <w:p w:rsidR="009971B2" w:rsidRDefault="009971B2" w:rsidP="00E755D0">
      <w:pPr>
        <w:pStyle w:val="NormalnyWeb"/>
        <w:ind w:left="2268" w:right="283"/>
        <w:jc w:val="both"/>
        <w:rPr>
          <w:rFonts w:ascii="Verdana" w:hAnsi="Verdana"/>
          <w:b/>
          <w:color w:val="4D4D4D" w:themeColor="accent6"/>
          <w:sz w:val="18"/>
          <w:szCs w:val="32"/>
        </w:rPr>
      </w:pPr>
    </w:p>
    <w:p w:rsidR="009971B2" w:rsidRDefault="009971B2" w:rsidP="00E755D0">
      <w:pPr>
        <w:pStyle w:val="NormalnyWeb"/>
        <w:ind w:left="851" w:right="283"/>
        <w:jc w:val="both"/>
        <w:rPr>
          <w:rFonts w:ascii="Verdana" w:hAnsi="Verdana"/>
          <w:color w:val="4D4D4D" w:themeColor="accent6"/>
          <w:sz w:val="18"/>
          <w:szCs w:val="32"/>
        </w:rPr>
      </w:pPr>
    </w:p>
    <w:p w:rsidR="009B7765" w:rsidRPr="009B7765" w:rsidRDefault="009B7765" w:rsidP="00E755D0">
      <w:pPr>
        <w:pStyle w:val="NormalnyWeb"/>
        <w:ind w:left="851" w:right="283"/>
        <w:jc w:val="both"/>
        <w:rPr>
          <w:rFonts w:ascii="Verdana" w:hAnsi="Verdana"/>
          <w:bCs/>
          <w:iCs/>
          <w:color w:val="4D4D4D" w:themeColor="accent6"/>
          <w:sz w:val="18"/>
          <w:szCs w:val="32"/>
        </w:rPr>
      </w:pPr>
      <w:r w:rsidRPr="009B7765">
        <w:rPr>
          <w:rFonts w:ascii="Verdana" w:hAnsi="Verdana"/>
          <w:color w:val="4D4D4D" w:themeColor="accent6"/>
          <w:sz w:val="18"/>
          <w:szCs w:val="32"/>
        </w:rPr>
        <w:t>„Młodzież w działaniu” również jest kontynuowana w ramach nowego programu Erasmus+. Młodzi ludzie nadal mogą wyjeżdżać na wolontariat. Co ważne, funduszy na ten cel jest więcej niż dotyc</w:t>
      </w:r>
      <w:r w:rsidRPr="009B7765">
        <w:rPr>
          <w:rFonts w:ascii="Verdana" w:hAnsi="Verdana"/>
          <w:color w:val="4D4D4D" w:themeColor="accent6"/>
          <w:sz w:val="18"/>
          <w:szCs w:val="32"/>
        </w:rPr>
        <w:t>h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czas. Dzięki czemu z tej oferty będzie mogło skorzystać nawet 500 tys. młodych osób. Wolontariat będzie dofinansowywany w ramach akcji 1, podobnie jak wymiana młodzieży, a także szkolenia </w:t>
      </w:r>
      <w:r w:rsidR="00E755D0">
        <w:rPr>
          <w:rFonts w:ascii="Verdana" w:hAnsi="Verdana"/>
          <w:color w:val="4D4D4D" w:themeColor="accent6"/>
          <w:sz w:val="18"/>
          <w:szCs w:val="32"/>
        </w:rPr>
        <w:br/>
      </w:r>
      <w:r w:rsidRPr="009B7765">
        <w:rPr>
          <w:rFonts w:ascii="Verdana" w:hAnsi="Verdana"/>
          <w:color w:val="4D4D4D" w:themeColor="accent6"/>
          <w:sz w:val="18"/>
          <w:szCs w:val="32"/>
        </w:rPr>
        <w:t>i tworzenie sieci. Osoby, które angażowały się w Międzynarodowe Inicjatywy Młodzieżowe, powinny natomiast zwrócić uwagę na „Par</w:t>
      </w:r>
      <w:r w:rsidR="009971B2">
        <w:rPr>
          <w:rFonts w:ascii="Verdana" w:hAnsi="Verdana"/>
          <w:color w:val="4D4D4D" w:themeColor="accent6"/>
          <w:sz w:val="18"/>
          <w:szCs w:val="32"/>
        </w:rPr>
        <w:t>tnerstwa strategiczne” (</w:t>
      </w:r>
      <w:r w:rsidRPr="009B7765">
        <w:rPr>
          <w:rFonts w:ascii="Verdana" w:hAnsi="Verdana"/>
          <w:color w:val="4D4D4D" w:themeColor="accent6"/>
          <w:sz w:val="18"/>
          <w:szCs w:val="32"/>
        </w:rPr>
        <w:t>akcja 2), które umożliwiają międzynar</w:t>
      </w:r>
      <w:r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color w:val="4D4D4D" w:themeColor="accent6"/>
          <w:sz w:val="18"/>
          <w:szCs w:val="32"/>
        </w:rPr>
        <w:t>dową współpracę pomiędzy organizacjami z różnych środowisk (np. organizacja młodzieżowa i m</w:t>
      </w:r>
      <w:r w:rsidRPr="009B7765">
        <w:rPr>
          <w:rFonts w:ascii="Verdana" w:hAnsi="Verdana"/>
          <w:color w:val="4D4D4D" w:themeColor="accent6"/>
          <w:sz w:val="18"/>
          <w:szCs w:val="32"/>
        </w:rPr>
        <w:t>u</w:t>
      </w:r>
      <w:r w:rsidRPr="009B7765">
        <w:rPr>
          <w:rFonts w:ascii="Verdana" w:hAnsi="Verdana"/>
          <w:color w:val="4D4D4D" w:themeColor="accent6"/>
          <w:sz w:val="18"/>
          <w:szCs w:val="32"/>
        </w:rPr>
        <w:t>zeum). W ramach akcji 3</w:t>
      </w:r>
      <w:r w:rsidR="009971B2">
        <w:rPr>
          <w:rFonts w:ascii="Verdana" w:hAnsi="Verdana"/>
          <w:color w:val="4D4D4D" w:themeColor="accent6"/>
          <w:sz w:val="18"/>
          <w:szCs w:val="32"/>
        </w:rPr>
        <w:t>.</w:t>
      </w:r>
      <w:r w:rsidRPr="009B7765">
        <w:rPr>
          <w:rFonts w:ascii="Verdana" w:hAnsi="Verdana"/>
          <w:color w:val="4D4D4D" w:themeColor="accent6"/>
          <w:sz w:val="18"/>
          <w:szCs w:val="32"/>
        </w:rPr>
        <w:t xml:space="preserve"> nadal dofinansowywane są działania związane z rozwojem polityki mł</w:t>
      </w:r>
      <w:r w:rsidRPr="009B7765">
        <w:rPr>
          <w:rFonts w:ascii="Verdana" w:hAnsi="Verdana"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color w:val="4D4D4D" w:themeColor="accent6"/>
          <w:sz w:val="18"/>
          <w:szCs w:val="32"/>
        </w:rPr>
        <w:t>dzieżowej.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 Projekty w tym obszarze mogą być realiz</w:t>
      </w:r>
      <w:r w:rsidR="00E755D0">
        <w:rPr>
          <w:rFonts w:ascii="Verdana" w:hAnsi="Verdana"/>
          <w:bCs/>
          <w:iCs/>
          <w:color w:val="4D4D4D" w:themeColor="accent6"/>
          <w:sz w:val="18"/>
          <w:szCs w:val="32"/>
        </w:rPr>
        <w:t>owane zarówno na poziomie krajo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wym, jak </w:t>
      </w:r>
      <w:r w:rsidR="00E755D0">
        <w:rPr>
          <w:rFonts w:ascii="Verdana" w:hAnsi="Verdana"/>
          <w:bCs/>
          <w:iCs/>
          <w:color w:val="4D4D4D" w:themeColor="accent6"/>
          <w:sz w:val="18"/>
          <w:szCs w:val="32"/>
        </w:rPr>
        <w:br/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i międzynaro</w:t>
      </w:r>
      <w:r w:rsidR="009971B2">
        <w:rPr>
          <w:rFonts w:ascii="Verdana" w:hAnsi="Verdana"/>
          <w:bCs/>
          <w:iCs/>
          <w:color w:val="4D4D4D" w:themeColor="accent6"/>
          <w:sz w:val="18"/>
          <w:szCs w:val="32"/>
        </w:rPr>
        <w:t>dowym. Dodatkową zaletę programu Erasmus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+ stanowi uproszczenie zasad finans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o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wania, co w pr</w:t>
      </w:r>
      <w:r w:rsidR="00E755D0">
        <w:rPr>
          <w:rFonts w:ascii="Verdana" w:hAnsi="Verdana"/>
          <w:bCs/>
          <w:iCs/>
          <w:color w:val="4D4D4D" w:themeColor="accent6"/>
          <w:sz w:val="18"/>
          <w:szCs w:val="32"/>
        </w:rPr>
        <w:t>aktyce oznacza łatwiejsze zarzą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dzanie budżetem i rozliczanie zrealizowa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softHyphen/>
        <w:t>nych proje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>k</w:t>
      </w:r>
      <w:r w:rsidRPr="009B7765">
        <w:rPr>
          <w:rFonts w:ascii="Verdana" w:hAnsi="Verdana"/>
          <w:bCs/>
          <w:iCs/>
          <w:color w:val="4D4D4D" w:themeColor="accent6"/>
          <w:sz w:val="18"/>
          <w:szCs w:val="32"/>
        </w:rPr>
        <w:t xml:space="preserve">tów. </w:t>
      </w:r>
    </w:p>
    <w:p w:rsidR="00A13804" w:rsidRDefault="003B6D87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9971B2" w:rsidRDefault="009971B2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9971B2" w:rsidRDefault="009971B2" w:rsidP="009B7765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E755D0" w:rsidRDefault="00E755D0" w:rsidP="00E755D0">
      <w:pPr>
        <w:pStyle w:val="NormalnyWeb"/>
        <w:ind w:left="2835" w:right="283"/>
        <w:rPr>
          <w:rFonts w:ascii="Verdana" w:hAnsi="Verdana"/>
          <w:color w:val="404040" w:themeColor="text1" w:themeTint="BF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346"/>
      </w:tblGrid>
      <w:tr w:rsidR="00F63916" w:rsidRPr="004261F8" w:rsidTr="00A13804">
        <w:tc>
          <w:tcPr>
            <w:tcW w:w="10346" w:type="dxa"/>
            <w:shd w:val="clear" w:color="auto" w:fill="F2F2F2" w:themeFill="background1" w:themeFillShade="F2"/>
          </w:tcPr>
          <w:p w:rsidR="009D0219" w:rsidRPr="009853FF" w:rsidRDefault="00183E5F" w:rsidP="00E755D0">
            <w:pPr>
              <w:ind w:left="2551"/>
              <w:rPr>
                <w:rFonts w:ascii="Ubuntu" w:hAnsi="Ubuntu"/>
                <w:color w:val="404040" w:themeColor="text1" w:themeTint="BF"/>
                <w:sz w:val="24"/>
                <w:szCs w:val="24"/>
              </w:rPr>
            </w:pPr>
            <w:r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Więcej informacji: </w:t>
            </w:r>
            <w:hyperlink r:id="rId14" w:history="1">
              <w:r w:rsidRPr="009853F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www.erasmusplus.org.pl</w:t>
              </w:r>
            </w:hyperlink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br/>
            </w:r>
            <w:r w:rsidR="00CE044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Fundacja Rozwoju Systemu Edukacji</w:t>
            </w:r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</w:t>
            </w:r>
            <w:hyperlink r:id="rId15" w:history="1">
              <w:r w:rsidR="00CE0448" w:rsidRPr="009853F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media@frse.org.pl</w:t>
              </w:r>
            </w:hyperlink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tel. 22</w:t>
            </w:r>
            <w:r w:rsidR="002602CF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</w:t>
            </w:r>
            <w:r w:rsidR="00843E58" w:rsidRPr="009853FF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463 11 73</w:t>
            </w:r>
          </w:p>
        </w:tc>
      </w:tr>
    </w:tbl>
    <w:p w:rsidR="00915268" w:rsidRPr="004261F8" w:rsidRDefault="00915268" w:rsidP="009B7765">
      <w:pPr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915268" w:rsidRPr="004261F8" w:rsidSect="001A313F">
      <w:headerReference w:type="default" r:id="rId16"/>
      <w:footerReference w:type="default" r:id="rId17"/>
      <w:pgSz w:w="11906" w:h="16838"/>
      <w:pgMar w:top="-1985" w:right="849" w:bottom="1417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BF" w:rsidRDefault="00CF7FBF" w:rsidP="00B30CE1">
      <w:pPr>
        <w:spacing w:after="0" w:line="240" w:lineRule="auto"/>
      </w:pPr>
      <w:r>
        <w:separator/>
      </w:r>
    </w:p>
  </w:endnote>
  <w:endnote w:type="continuationSeparator" w:id="0">
    <w:p w:rsidR="00CF7FBF" w:rsidRDefault="00CF7FBF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BF" w:rsidRDefault="00CF7FBF" w:rsidP="009971B2">
    <w:pPr>
      <w:pStyle w:val="Stopka"/>
      <w:tabs>
        <w:tab w:val="clear" w:pos="4536"/>
        <w:tab w:val="center" w:pos="4253"/>
      </w:tabs>
      <w:spacing w:line="276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Fundacja Rozwoju Systemu Edukacji </w:t>
    </w:r>
  </w:p>
  <w:p w:rsidR="00CF7FBF" w:rsidRPr="00D60BB3" w:rsidRDefault="00CF7FBF" w:rsidP="009971B2">
    <w:pPr>
      <w:pStyle w:val="Stopka"/>
      <w:tabs>
        <w:tab w:val="clear" w:pos="4536"/>
        <w:tab w:val="center" w:pos="4253"/>
      </w:tabs>
      <w:spacing w:line="276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  <w:p w:rsidR="00CF7FBF" w:rsidRPr="00843E58" w:rsidRDefault="00CF7FBF" w:rsidP="009971B2">
    <w:pPr>
      <w:pStyle w:val="Stopka"/>
      <w:tabs>
        <w:tab w:val="clear" w:pos="4536"/>
        <w:tab w:val="center" w:pos="4253"/>
      </w:tabs>
      <w:spacing w:line="276" w:lineRule="auto"/>
      <w:ind w:left="4253"/>
      <w:rPr>
        <w:rFonts w:ascii="Verdana" w:hAnsi="Verdana"/>
        <w:sz w:val="16"/>
        <w:szCs w:val="16"/>
      </w:rPr>
    </w:pPr>
    <w:r w:rsidRPr="00AE657E">
      <w:rPr>
        <w:rFonts w:ascii="Verdana" w:hAnsi="Verdana"/>
        <w:noProof/>
        <w:color w:val="808080" w:themeColor="background1" w:themeShade="80"/>
        <w:sz w:val="16"/>
        <w:szCs w:val="16"/>
        <w:lang w:eastAsia="pl-PL"/>
      </w:rPr>
      <w:pict>
        <v:rect id="_x0000_s19459" style="position:absolute;left:0;text-align:left;margin-left:558.15pt;margin-top:659.25pt;width:31.85pt;height:171.9pt;z-index:251662336;mso-position-horizontal-relative:page;mso-position-vertical-relative:page;v-text-anchor:middle" o:allowincell="f" filled="f" stroked="f">
          <v:textbox style="layout-flow:vertical;mso-layout-flow-alt:bottom-to-top;mso-next-textbox:#_x0000_s19459;mso-fit-shape-to-text:t">
            <w:txbxContent>
              <w:p w:rsidR="00CF7FBF" w:rsidRPr="009971B2" w:rsidRDefault="00CF7FBF" w:rsidP="009971B2">
                <w:pPr>
                  <w:pStyle w:val="Stopka"/>
                  <w:rPr>
                    <w:rFonts w:ascii="Ubuntu Light" w:hAnsi="Ubuntu Light"/>
                    <w:color w:val="7F7F7F"/>
                    <w:sz w:val="40"/>
                    <w:szCs w:val="44"/>
                  </w:rPr>
                </w:pPr>
                <w:r w:rsidRPr="009971B2">
                  <w:rPr>
                    <w:rFonts w:ascii="Ubuntu Light" w:hAnsi="Ubuntu Light"/>
                    <w:color w:val="7F7F7F"/>
                    <w:sz w:val="16"/>
                    <w:szCs w:val="18"/>
                  </w:rPr>
                  <w:t xml:space="preserve">Strona  </w:t>
                </w:r>
                <w:r w:rsidRPr="009971B2">
                  <w:rPr>
                    <w:rFonts w:ascii="Ubuntu Light" w:hAnsi="Ubuntu Light"/>
                    <w:color w:val="7F7F7F"/>
                    <w:sz w:val="24"/>
                    <w:szCs w:val="28"/>
                  </w:rPr>
                  <w:fldChar w:fldCharType="begin"/>
                </w:r>
                <w:r w:rsidRPr="009971B2">
                  <w:rPr>
                    <w:rFonts w:ascii="Ubuntu Light" w:hAnsi="Ubuntu Light"/>
                    <w:color w:val="7F7F7F"/>
                    <w:sz w:val="24"/>
                    <w:szCs w:val="28"/>
                  </w:rPr>
                  <w:instrText xml:space="preserve"> PAGE    \* MERGEFORMAT </w:instrText>
                </w:r>
                <w:r w:rsidRPr="009971B2">
                  <w:rPr>
                    <w:rFonts w:ascii="Ubuntu Light" w:hAnsi="Ubuntu Light"/>
                    <w:color w:val="7F7F7F"/>
                    <w:sz w:val="24"/>
                    <w:szCs w:val="28"/>
                  </w:rPr>
                  <w:fldChar w:fldCharType="separate"/>
                </w:r>
                <w:r w:rsidR="00DF5505">
                  <w:rPr>
                    <w:rFonts w:ascii="Ubuntu Light" w:hAnsi="Ubuntu Light"/>
                    <w:noProof/>
                    <w:color w:val="7F7F7F"/>
                    <w:sz w:val="24"/>
                    <w:szCs w:val="28"/>
                  </w:rPr>
                  <w:t>6</w:t>
                </w:r>
                <w:r w:rsidRPr="009971B2">
                  <w:rPr>
                    <w:rFonts w:ascii="Ubuntu Light" w:hAnsi="Ubuntu Light"/>
                    <w:color w:val="7F7F7F"/>
                    <w:sz w:val="24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rFonts w:ascii="Verdana" w:hAnsi="Verdana"/>
        <w:color w:val="808080" w:themeColor="background1" w:themeShade="80"/>
        <w:sz w:val="16"/>
        <w:szCs w:val="16"/>
      </w:rPr>
      <w:t>Dokument dostępny na:</w:t>
    </w:r>
    <w:r w:rsidRPr="00D60BB3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3350C2">
      <w:rPr>
        <w:rFonts w:ascii="Verdana" w:hAnsi="Verdana"/>
        <w:color w:val="969696" w:themeColor="accent3"/>
        <w:sz w:val="16"/>
        <w:szCs w:val="16"/>
      </w:rPr>
      <w:t>www.erasmusplus.org.pl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BF" w:rsidRDefault="00CF7FBF" w:rsidP="00B30CE1">
      <w:pPr>
        <w:spacing w:after="0" w:line="240" w:lineRule="auto"/>
      </w:pPr>
      <w:r>
        <w:separator/>
      </w:r>
    </w:p>
  </w:footnote>
  <w:footnote w:type="continuationSeparator" w:id="0">
    <w:p w:rsidR="00CF7FBF" w:rsidRDefault="00CF7FBF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BF" w:rsidRDefault="00CF7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560000" cy="2353355"/>
          <wp:effectExtent l="19050" t="0" r="2850" b="0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35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FBF" w:rsidRDefault="00CF7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8467946</wp:posOffset>
          </wp:positionV>
          <wp:extent cx="3018349" cy="1359673"/>
          <wp:effectExtent l="19050" t="0" r="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8349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9461">
      <o:colormenu v:ext="edit" fillcolor="none [3204]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B30CE1"/>
    <w:rsid w:val="000C19E2"/>
    <w:rsid w:val="00116BCB"/>
    <w:rsid w:val="00150415"/>
    <w:rsid w:val="00183E5F"/>
    <w:rsid w:val="001A313F"/>
    <w:rsid w:val="001C60B3"/>
    <w:rsid w:val="00255F5B"/>
    <w:rsid w:val="002602CF"/>
    <w:rsid w:val="002838C2"/>
    <w:rsid w:val="00295D41"/>
    <w:rsid w:val="002D00D3"/>
    <w:rsid w:val="003350C2"/>
    <w:rsid w:val="003633C4"/>
    <w:rsid w:val="003B6D87"/>
    <w:rsid w:val="0042059C"/>
    <w:rsid w:val="004261F8"/>
    <w:rsid w:val="004B3261"/>
    <w:rsid w:val="00505E20"/>
    <w:rsid w:val="00543028"/>
    <w:rsid w:val="005E1EE9"/>
    <w:rsid w:val="00843E58"/>
    <w:rsid w:val="00860589"/>
    <w:rsid w:val="008833ED"/>
    <w:rsid w:val="008D4A5A"/>
    <w:rsid w:val="00911D64"/>
    <w:rsid w:val="00915268"/>
    <w:rsid w:val="0095106A"/>
    <w:rsid w:val="009853FF"/>
    <w:rsid w:val="009971B2"/>
    <w:rsid w:val="009B7765"/>
    <w:rsid w:val="009D0219"/>
    <w:rsid w:val="009D5718"/>
    <w:rsid w:val="00A13804"/>
    <w:rsid w:val="00A441C1"/>
    <w:rsid w:val="00A53A29"/>
    <w:rsid w:val="00A700FA"/>
    <w:rsid w:val="00A97D5E"/>
    <w:rsid w:val="00AC09A0"/>
    <w:rsid w:val="00AC2E96"/>
    <w:rsid w:val="00AE657E"/>
    <w:rsid w:val="00B30CE1"/>
    <w:rsid w:val="00B568D8"/>
    <w:rsid w:val="00B875D1"/>
    <w:rsid w:val="00B876E7"/>
    <w:rsid w:val="00BC4702"/>
    <w:rsid w:val="00C12560"/>
    <w:rsid w:val="00C30F49"/>
    <w:rsid w:val="00CE0448"/>
    <w:rsid w:val="00CF7FBF"/>
    <w:rsid w:val="00D03975"/>
    <w:rsid w:val="00D45D25"/>
    <w:rsid w:val="00D63116"/>
    <w:rsid w:val="00DE4440"/>
    <w:rsid w:val="00DF5505"/>
    <w:rsid w:val="00E755D0"/>
    <w:rsid w:val="00EA0566"/>
    <w:rsid w:val="00F63916"/>
    <w:rsid w:val="00F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1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380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D4A5A"/>
    <w:rPr>
      <w:i/>
      <w:iCs/>
      <w:color w:val="808080" w:themeColor="text1" w:themeTint="7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akcja-2/" TargetMode="External"/><Relationship Id="rId13" Type="http://schemas.openxmlformats.org/officeDocument/2006/relationships/hyperlink" Target="http://www.mlodziez.org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enius.org.pl/" TargetMode="External"/><Relationship Id="rId12" Type="http://schemas.openxmlformats.org/officeDocument/2006/relationships/hyperlink" Target="http://www.leonardo.org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rundtvig.org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ia@frse.org.pl" TargetMode="External"/><Relationship Id="rId10" Type="http://schemas.openxmlformats.org/officeDocument/2006/relationships/hyperlink" Target="http://erasmusplus.org.pl/akcja-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org.pl/" TargetMode="External"/><Relationship Id="rId14" Type="http://schemas.openxmlformats.org/officeDocument/2006/relationships/hyperlink" Target="http://www.erasmusplus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8FC71-63BA-4200-9BCF-79B5CE9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11801</Characters>
  <Application>Microsoft Office Word</Application>
  <DocSecurity>0</DocSecurity>
  <Lines>245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mpiekarska</cp:lastModifiedBy>
  <cp:revision>2</cp:revision>
  <cp:lastPrinted>2014-02-05T13:37:00Z</cp:lastPrinted>
  <dcterms:created xsi:type="dcterms:W3CDTF">2014-02-21T10:17:00Z</dcterms:created>
  <dcterms:modified xsi:type="dcterms:W3CDTF">2014-02-21T10:17:00Z</dcterms:modified>
</cp:coreProperties>
</file>