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8" w:rsidRPr="00FF429B" w:rsidRDefault="00915268" w:rsidP="00232D99">
      <w:pPr>
        <w:ind w:left="284"/>
        <w:rPr>
          <w:rFonts w:ascii="Verdana" w:hAnsi="Verdana"/>
          <w:color w:val="262626" w:themeColor="text1" w:themeTint="D9"/>
          <w:sz w:val="32"/>
          <w:szCs w:val="32"/>
        </w:rPr>
      </w:pPr>
    </w:p>
    <w:p w:rsidR="00232D99" w:rsidRPr="000D6422" w:rsidRDefault="00232D99" w:rsidP="00232D99">
      <w:pPr>
        <w:rPr>
          <w:rFonts w:ascii="Verdana" w:hAnsi="Verdana"/>
          <w:color w:val="404040" w:themeColor="text1" w:themeTint="BF"/>
          <w:sz w:val="32"/>
          <w:szCs w:val="32"/>
        </w:rPr>
      </w:pPr>
      <w:r w:rsidRPr="000D6422">
        <w:rPr>
          <w:rFonts w:ascii="Verdana" w:hAnsi="Verdana"/>
          <w:color w:val="404040" w:themeColor="text1" w:themeTint="BF"/>
          <w:sz w:val="32"/>
          <w:szCs w:val="32"/>
        </w:rPr>
        <w:t xml:space="preserve">Musi powstać system efektywnego wydawania </w:t>
      </w:r>
      <w:r w:rsidRPr="000D6422">
        <w:rPr>
          <w:rFonts w:ascii="Verdana" w:hAnsi="Verdana"/>
          <w:color w:val="404040" w:themeColor="text1" w:themeTint="BF"/>
          <w:sz w:val="32"/>
          <w:szCs w:val="32"/>
        </w:rPr>
        <w:br/>
        <w:t>unijnych funduszy</w:t>
      </w:r>
    </w:p>
    <w:p w:rsidR="00295D41" w:rsidRPr="00B568D8" w:rsidRDefault="00232D99" w:rsidP="00783D53">
      <w:pPr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232D99">
        <w:rPr>
          <w:rFonts w:ascii="Verdana" w:hAnsi="Verdana" w:cs="Times New Roman"/>
          <w:sz w:val="24"/>
          <w:szCs w:val="28"/>
        </w:rPr>
        <w:t>Wypracowanie systemu umożliwiającego efektywne wykorzystanie funduszy uni</w:t>
      </w:r>
      <w:r w:rsidRPr="00232D99">
        <w:rPr>
          <w:rFonts w:ascii="Verdana" w:hAnsi="Verdana" w:cs="Times New Roman"/>
          <w:sz w:val="24"/>
          <w:szCs w:val="28"/>
        </w:rPr>
        <w:t>j</w:t>
      </w:r>
      <w:r w:rsidRPr="00232D99">
        <w:rPr>
          <w:rFonts w:ascii="Verdana" w:hAnsi="Verdana" w:cs="Times New Roman"/>
          <w:sz w:val="24"/>
          <w:szCs w:val="28"/>
        </w:rPr>
        <w:t xml:space="preserve">nych na naukę oraz lepsze przygotowanie studentów do rynku pracy zapowiedziała minister nauki </w:t>
      </w:r>
      <w:r>
        <w:rPr>
          <w:rFonts w:ascii="Verdana" w:hAnsi="Verdana" w:cs="Times New Roman"/>
          <w:sz w:val="24"/>
          <w:szCs w:val="28"/>
        </w:rPr>
        <w:t xml:space="preserve">i szkolnictwa wyższego </w:t>
      </w:r>
      <w:r w:rsidRPr="00232D99">
        <w:rPr>
          <w:rFonts w:ascii="Verdana" w:hAnsi="Verdana" w:cs="Times New Roman"/>
          <w:sz w:val="24"/>
          <w:szCs w:val="28"/>
        </w:rPr>
        <w:t>Lena Kolarska-Bobińska podczas konferencji prasowej, która o</w:t>
      </w:r>
      <w:r w:rsidR="00867E4A">
        <w:rPr>
          <w:rFonts w:ascii="Verdana" w:hAnsi="Verdana" w:cs="Times New Roman"/>
          <w:sz w:val="24"/>
          <w:szCs w:val="28"/>
        </w:rPr>
        <w:t>d</w:t>
      </w:r>
      <w:r w:rsidRPr="00232D99">
        <w:rPr>
          <w:rFonts w:ascii="Verdana" w:hAnsi="Verdana" w:cs="Times New Roman"/>
          <w:sz w:val="24"/>
          <w:szCs w:val="28"/>
        </w:rPr>
        <w:t xml:space="preserve">była się 16 stycznia. 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| </w:t>
      </w:r>
      <w:r w:rsidR="00AE0E0A">
        <w:rPr>
          <w:rFonts w:ascii="Verdana" w:hAnsi="Verdana"/>
          <w:color w:val="7F7F7F" w:themeColor="text1" w:themeTint="80"/>
          <w:sz w:val="24"/>
          <w:szCs w:val="28"/>
        </w:rPr>
        <w:t>1</w:t>
      </w:r>
      <w:r>
        <w:rPr>
          <w:rFonts w:ascii="Verdana" w:hAnsi="Verdana"/>
          <w:color w:val="7F7F7F" w:themeColor="text1" w:themeTint="80"/>
          <w:sz w:val="24"/>
          <w:szCs w:val="28"/>
        </w:rPr>
        <w:t>6 styczni</w:t>
      </w:r>
      <w:r w:rsidR="00AE0E0A">
        <w:rPr>
          <w:rFonts w:ascii="Verdana" w:hAnsi="Verdana"/>
          <w:color w:val="7F7F7F" w:themeColor="text1" w:themeTint="80"/>
          <w:sz w:val="24"/>
          <w:szCs w:val="28"/>
        </w:rPr>
        <w:t>a</w:t>
      </w:r>
      <w:r w:rsidR="00B568D8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</w:t>
      </w:r>
      <w:r w:rsidR="007229CA" w:rsidRPr="00651B49">
        <w:rPr>
          <w:rFonts w:ascii="Verdana" w:hAnsi="Verdana"/>
          <w:color w:val="7F7F7F" w:themeColor="text1" w:themeTint="80"/>
          <w:sz w:val="24"/>
          <w:szCs w:val="28"/>
        </w:rPr>
        <w:t>2013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r.</w:t>
      </w:r>
    </w:p>
    <w:p w:rsidR="00232D99" w:rsidRPr="00232D99" w:rsidRDefault="001C513A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>
        <w:rPr>
          <w:rFonts w:ascii="Verdana" w:hAnsi="Verdana"/>
          <w:bCs/>
          <w:color w:val="404040" w:themeColor="text1" w:themeTint="BF"/>
          <w:sz w:val="1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-21.25pt;margin-top:1.95pt;width:126.95pt;height:145.9pt;z-index:251660288;mso-width-relative:margin;mso-height-relative:margin" stroked="f">
            <v:textbox style="mso-next-textbox:#_x0000_s2065">
              <w:txbxContent>
                <w:p w:rsidR="005933BC" w:rsidRPr="005933BC" w:rsidRDefault="00232D99" w:rsidP="003177F0">
                  <w:pPr>
                    <w:jc w:val="right"/>
                    <w:rPr>
                      <w:rFonts w:ascii="Verdana" w:hAnsi="Verdana"/>
                      <w:b/>
                      <w:color w:val="0077C8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0077C8"/>
                      <w:sz w:val="20"/>
                    </w:rPr>
                    <w:t xml:space="preserve">Będziemy dążyli do tego, by uczelnie nie wypuszczały studentów, którzy nie mogą </w:t>
                  </w:r>
                  <w:r w:rsidR="00867E4A">
                    <w:rPr>
                      <w:rFonts w:ascii="Verdana" w:hAnsi="Verdana"/>
                      <w:b/>
                      <w:color w:val="0077C8"/>
                      <w:sz w:val="20"/>
                    </w:rPr>
                    <w:t xml:space="preserve">się </w:t>
                  </w:r>
                  <w:r w:rsidR="003177F0"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</w:r>
                  <w:r>
                    <w:rPr>
                      <w:rFonts w:ascii="Verdana" w:hAnsi="Verdana"/>
                      <w:b/>
                      <w:color w:val="0077C8"/>
                      <w:sz w:val="20"/>
                    </w:rPr>
                    <w:t>odnaleźć na rynku pracy</w:t>
                  </w:r>
                </w:p>
              </w:txbxContent>
            </v:textbox>
            <w10:anchorlock/>
          </v:shape>
        </w:pic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Zdaniem minister Leny </w:t>
      </w:r>
      <w:r w:rsidR="00232D99">
        <w:rPr>
          <w:rFonts w:ascii="Verdana" w:hAnsi="Verdana"/>
          <w:bCs/>
          <w:color w:val="404040" w:themeColor="text1" w:themeTint="BF"/>
          <w:sz w:val="18"/>
          <w:szCs w:val="20"/>
        </w:rPr>
        <w:t>Kolarskiej-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Bobińskiej</w:t>
      </w:r>
      <w:r w:rsidR="00867E4A">
        <w:rPr>
          <w:rFonts w:ascii="Verdana" w:hAnsi="Verdana"/>
          <w:bCs/>
          <w:color w:val="404040" w:themeColor="text1" w:themeTint="BF"/>
          <w:sz w:val="18"/>
          <w:szCs w:val="20"/>
        </w:rPr>
        <w:t>,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wielu naukowców nie do końca wie, jak pozyskiwać dziś środki finansowe, np. te z budżetu nowego programu Er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a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smus+, który wystartował na początku tego roku, Horyzont 2020 czy programów regionalnych. Tymczasem pieniądze z UE faktycznie mogą w przyszłości uczynić naszą gospodarkę innowacyjną. </w:t>
      </w:r>
    </w:p>
    <w:p w:rsidR="00232D99" w:rsidRPr="00232D99" w:rsidRDefault="00867E4A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–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System informowania naukowców i uczelni trzeba zatem przekształcić </w:t>
      </w:r>
      <w:r w:rsidR="00232D99">
        <w:rPr>
          <w:rFonts w:ascii="Verdana" w:hAnsi="Verdana"/>
          <w:bCs/>
          <w:color w:val="404040" w:themeColor="text1" w:themeTint="BF"/>
          <w:sz w:val="18"/>
          <w:szCs w:val="20"/>
        </w:rPr>
        <w:t>w system mentoringu i doradztwa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– skomentowała minister i dodała, że resort nauki planuje już wypracowanie system</w:t>
      </w:r>
      <w:r>
        <w:rPr>
          <w:rFonts w:ascii="Verdana" w:hAnsi="Verdana"/>
          <w:bCs/>
          <w:color w:val="404040" w:themeColor="text1" w:themeTint="BF"/>
          <w:sz w:val="18"/>
          <w:szCs w:val="20"/>
        </w:rPr>
        <w:t>u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do efektywnego wydawania funduszy europejskich, by przynosiły one konkretne efekty. </w:t>
      </w:r>
    </w:p>
    <w:p w:rsidR="00232D99" w:rsidRPr="00232D99" w:rsidRDefault="00232D99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Kolejnym z priorytetów Ministerstwa Nauki i Szkolnictwa Wyższego jest dostos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o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wanie programów studiów do rynku pracy. </w:t>
      </w:r>
      <w:r w:rsidR="00867E4A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–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Będziemy dążyli do tego, by uczelnie nie wypuszczały studentów, którzy nie mogą </w:t>
      </w:r>
      <w:r w:rsidR="00867E4A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się 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odnaleźć na rynku pracy </w:t>
      </w:r>
      <w:r>
        <w:rPr>
          <w:rFonts w:ascii="Verdana" w:hAnsi="Verdana"/>
          <w:bCs/>
          <w:color w:val="404040" w:themeColor="text1" w:themeTint="BF"/>
          <w:sz w:val="18"/>
          <w:szCs w:val="20"/>
        </w:rPr>
        <w:t>–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zap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o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wiedziała</w:t>
      </w:r>
      <w:r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Kolarska-Bobińska. Stwierdziła również, że do </w:t>
      </w:r>
      <w:r w:rsidR="007229CA" w:rsidRPr="003177F0">
        <w:rPr>
          <w:rFonts w:ascii="Verdana" w:hAnsi="Verdana"/>
          <w:bCs/>
          <w:color w:val="404040" w:themeColor="text1" w:themeTint="BF"/>
          <w:sz w:val="18"/>
          <w:szCs w:val="20"/>
        </w:rPr>
        <w:t>kierunków zamawianych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należy włączyć kształcenie kompetencji takich jak np. komunikatywność oraz ulepszyć system studenckich praktyk. </w:t>
      </w:r>
    </w:p>
    <w:p w:rsidR="00232D99" w:rsidRPr="00232D99" w:rsidRDefault="00232D99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MNiSW planuje także uruchomienie portalu, który zawierałby </w:t>
      </w:r>
      <w:r w:rsidR="00867E4A">
        <w:rPr>
          <w:rFonts w:ascii="Verdana" w:hAnsi="Verdana"/>
          <w:bCs/>
          <w:color w:val="404040" w:themeColor="text1" w:themeTint="BF"/>
          <w:sz w:val="18"/>
          <w:szCs w:val="20"/>
        </w:rPr>
        <w:t>dane dotyczące</w:t>
      </w:r>
      <w:r w:rsidR="00867E4A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wszystkich wyższych uczelni w Polsce. Znalazłyby się w nim różnorodne inform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a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cje o szkołach wyższych, co pozwalał</w:t>
      </w:r>
      <w:r w:rsidR="00F270A8">
        <w:rPr>
          <w:rFonts w:ascii="Verdana" w:hAnsi="Verdana"/>
          <w:bCs/>
          <w:color w:val="404040" w:themeColor="text1" w:themeTint="BF"/>
          <w:sz w:val="18"/>
          <w:szCs w:val="20"/>
        </w:rPr>
        <w:t>o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by w przyszłości absolwentom szkół śre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d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nich i ich rodzicom ocenić </w:t>
      </w:r>
      <w:r w:rsidR="00F270A8">
        <w:rPr>
          <w:rFonts w:ascii="Verdana" w:hAnsi="Verdana"/>
          <w:bCs/>
          <w:color w:val="404040" w:themeColor="text1" w:themeTint="BF"/>
          <w:sz w:val="18"/>
          <w:szCs w:val="20"/>
        </w:rPr>
        <w:t>poszczególne placówki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.</w:t>
      </w:r>
    </w:p>
    <w:p w:rsidR="00232D99" w:rsidRPr="00232D99" w:rsidRDefault="00232D99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Obecna na konferencji wicepremier, minister infrastruktury i rozwoju Elżbieta Bieńkowska przypomniała, że według oczekiwań rządu do 2020 r</w:t>
      </w:r>
      <w:r w:rsidR="00F270A8">
        <w:rPr>
          <w:rFonts w:ascii="Verdana" w:hAnsi="Verdana"/>
          <w:bCs/>
          <w:color w:val="404040" w:themeColor="text1" w:themeTint="BF"/>
          <w:sz w:val="18"/>
          <w:szCs w:val="20"/>
        </w:rPr>
        <w:t>.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nakłady na b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a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dania i rozwój zwiększą się do 2 proc. </w:t>
      </w:r>
    </w:p>
    <w:p w:rsidR="00232D99" w:rsidRPr="00232D99" w:rsidRDefault="00F270A8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–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Chcemy konkurować w Europie i na świecie innowacyjnością, czego nie da </w:t>
      </w:r>
      <w:r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się 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zrobić bez dobrego poziomu wyższych uczelni, dobrego poziomu nauki i bez d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o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brego połączenia nauki z gospodarką i przedsiębiorstwami</w:t>
      </w:r>
      <w:r w:rsid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–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zaznaczyła</w:t>
      </w:r>
      <w:r w:rsid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wicepr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e</w:t>
      </w:r>
      <w:r w:rsidR="00232D99"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mier. </w:t>
      </w:r>
    </w:p>
    <w:p w:rsidR="00232D99" w:rsidRPr="00232D99" w:rsidRDefault="00232D99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W przyszłości ma też powstać system wspierania procesu wdrażania wynalazków, co zapowiedziało Ministerstwo Nauki i Szkolnictwa Wyższego. Chodzi m.in. o bony </w:t>
      </w:r>
      <w:r w:rsidR="007229CA" w:rsidRPr="003177F0">
        <w:rPr>
          <w:rFonts w:ascii="Verdana" w:hAnsi="Verdana"/>
          <w:bCs/>
          <w:color w:val="404040" w:themeColor="text1" w:themeTint="BF"/>
          <w:sz w:val="18"/>
          <w:szCs w:val="20"/>
        </w:rPr>
        <w:t>na zamawianie kierunków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na uczelniach czy wprowadzenie tzw. doktoratów prz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>e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mysłowych, </w:t>
      </w:r>
      <w:r w:rsidR="00F270A8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tak 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by powstawały </w:t>
      </w:r>
      <w:r w:rsidR="00F270A8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one </w:t>
      </w:r>
      <w:r w:rsidRPr="00232D99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we współpracy z przemysłem.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4261F8" w:rsidTr="002B2388">
        <w:trPr>
          <w:trHeight w:val="567"/>
        </w:trPr>
        <w:tc>
          <w:tcPr>
            <w:tcW w:w="10346" w:type="dxa"/>
            <w:shd w:val="clear" w:color="auto" w:fill="F2F2F2" w:themeFill="background1" w:themeFillShade="F2"/>
          </w:tcPr>
          <w:p w:rsidR="00F63916" w:rsidRPr="00843E58" w:rsidRDefault="002B2388" w:rsidP="00912E32">
            <w:pPr>
              <w:ind w:left="2126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Wi</w:t>
            </w:r>
            <w:r w:rsidR="00183E5F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ęcej informacji: </w:t>
            </w:r>
            <w:hyperlink r:id="rId7" w:history="1">
              <w:r w:rsidR="00183E5F" w:rsidRPr="008B2A5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33476D">
              <w:t xml:space="preserve"> 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D416B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8" w:history="1">
              <w:r w:rsidR="00D416B8" w:rsidRPr="008B2A5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</w:t>
            </w:r>
            <w:r w:rsidR="00F270A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463 11 73</w:t>
            </w:r>
          </w:p>
        </w:tc>
      </w:tr>
    </w:tbl>
    <w:p w:rsidR="00915268" w:rsidRPr="004261F8" w:rsidRDefault="00915268" w:rsidP="0057526D">
      <w:pPr>
        <w:ind w:left="2552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2B2388">
      <w:headerReference w:type="default" r:id="rId9"/>
      <w:footerReference w:type="default" r:id="rId10"/>
      <w:pgSz w:w="11906" w:h="16838"/>
      <w:pgMar w:top="-1985" w:right="849" w:bottom="1135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00" w:rsidRDefault="001B2600" w:rsidP="00B30CE1">
      <w:pPr>
        <w:spacing w:after="0" w:line="240" w:lineRule="auto"/>
      </w:pPr>
      <w:r>
        <w:separator/>
      </w:r>
    </w:p>
  </w:endnote>
  <w:endnote w:type="continuationSeparator" w:id="0">
    <w:p w:rsidR="001B2600" w:rsidRDefault="001B2600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C" w:rsidRDefault="005933BC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5933BC" w:rsidRPr="00D60BB3" w:rsidRDefault="005933BC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5933BC" w:rsidRPr="00843E58" w:rsidRDefault="005933BC" w:rsidP="00843E58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www.erasmusplus.org.pl/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00" w:rsidRDefault="001B2600" w:rsidP="00B30CE1">
      <w:pPr>
        <w:spacing w:after="0" w:line="240" w:lineRule="auto"/>
      </w:pPr>
      <w:r>
        <w:separator/>
      </w:r>
    </w:p>
  </w:footnote>
  <w:footnote w:type="continuationSeparator" w:id="0">
    <w:p w:rsidR="001B2600" w:rsidRDefault="001B2600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C" w:rsidRDefault="0059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-448105</wp:posOffset>
          </wp:positionV>
          <wp:extent cx="7556003" cy="2353586"/>
          <wp:effectExtent l="19050" t="0" r="6847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03" cy="235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3BC" w:rsidRDefault="0059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D99" w:rsidRDefault="00232D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consecutiveHyphenLimit w:val="2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6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C19E2"/>
    <w:rsid w:val="000D6422"/>
    <w:rsid w:val="000F36D4"/>
    <w:rsid w:val="00183E5F"/>
    <w:rsid w:val="001A313F"/>
    <w:rsid w:val="001B2600"/>
    <w:rsid w:val="001C31DA"/>
    <w:rsid w:val="001C513A"/>
    <w:rsid w:val="00232D99"/>
    <w:rsid w:val="00295D41"/>
    <w:rsid w:val="002B2388"/>
    <w:rsid w:val="00312729"/>
    <w:rsid w:val="003177F0"/>
    <w:rsid w:val="0033476D"/>
    <w:rsid w:val="004261F8"/>
    <w:rsid w:val="0047134A"/>
    <w:rsid w:val="00505E20"/>
    <w:rsid w:val="005072B7"/>
    <w:rsid w:val="005578AB"/>
    <w:rsid w:val="0057526D"/>
    <w:rsid w:val="005933BC"/>
    <w:rsid w:val="00651B49"/>
    <w:rsid w:val="00692228"/>
    <w:rsid w:val="007229CA"/>
    <w:rsid w:val="0073337D"/>
    <w:rsid w:val="00783D53"/>
    <w:rsid w:val="00843E58"/>
    <w:rsid w:val="00867E4A"/>
    <w:rsid w:val="008B2A5F"/>
    <w:rsid w:val="00912E32"/>
    <w:rsid w:val="00915268"/>
    <w:rsid w:val="009167EA"/>
    <w:rsid w:val="0095106A"/>
    <w:rsid w:val="00A032BA"/>
    <w:rsid w:val="00A13804"/>
    <w:rsid w:val="00A53A29"/>
    <w:rsid w:val="00A97D5E"/>
    <w:rsid w:val="00AE0E0A"/>
    <w:rsid w:val="00AF0B3F"/>
    <w:rsid w:val="00B30CE1"/>
    <w:rsid w:val="00B568D8"/>
    <w:rsid w:val="00BC4702"/>
    <w:rsid w:val="00C21B9C"/>
    <w:rsid w:val="00C256F5"/>
    <w:rsid w:val="00C65561"/>
    <w:rsid w:val="00D2034C"/>
    <w:rsid w:val="00D416B8"/>
    <w:rsid w:val="00D63116"/>
    <w:rsid w:val="00DD3B6E"/>
    <w:rsid w:val="00EA0566"/>
    <w:rsid w:val="00EB51AF"/>
    <w:rsid w:val="00F270A8"/>
    <w:rsid w:val="00F63916"/>
    <w:rsid w:val="00F87DB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10B5-4932-4BCF-BC4B-4AC64CE1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2014-02-07T14:09:00Z</dcterms:created>
  <dcterms:modified xsi:type="dcterms:W3CDTF">2014-02-07T14:09:00Z</dcterms:modified>
</cp:coreProperties>
</file>