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68" w:rsidRPr="00FF429B" w:rsidRDefault="00915268" w:rsidP="00783D53">
      <w:pPr>
        <w:ind w:left="284"/>
        <w:jc w:val="both"/>
        <w:rPr>
          <w:rFonts w:ascii="Verdana" w:hAnsi="Verdana"/>
          <w:color w:val="262626" w:themeColor="text1" w:themeTint="D9"/>
          <w:sz w:val="32"/>
          <w:szCs w:val="32"/>
        </w:rPr>
      </w:pPr>
    </w:p>
    <w:p w:rsidR="00783D53" w:rsidRPr="005A1510" w:rsidRDefault="00783D53" w:rsidP="00783D53">
      <w:pPr>
        <w:jc w:val="both"/>
        <w:rPr>
          <w:rFonts w:ascii="Verdana" w:hAnsi="Verdana"/>
          <w:color w:val="404040" w:themeColor="text1" w:themeTint="BF"/>
          <w:sz w:val="32"/>
          <w:szCs w:val="32"/>
        </w:rPr>
      </w:pPr>
      <w:r w:rsidRPr="005A1510">
        <w:rPr>
          <w:rFonts w:ascii="Verdana" w:hAnsi="Verdana"/>
          <w:color w:val="404040" w:themeColor="text1" w:themeTint="BF"/>
          <w:sz w:val="32"/>
          <w:szCs w:val="32"/>
        </w:rPr>
        <w:t>Rada Unii Europejskiej przyjęła program Erasmus+</w:t>
      </w:r>
    </w:p>
    <w:p w:rsidR="00295D41" w:rsidRPr="00B568D8" w:rsidRDefault="00783D53" w:rsidP="00783D53">
      <w:pPr>
        <w:jc w:val="both"/>
        <w:rPr>
          <w:rFonts w:ascii="Verdana" w:hAnsi="Verdana"/>
          <w:color w:val="262626" w:themeColor="text1" w:themeTint="D9"/>
          <w:sz w:val="28"/>
          <w:szCs w:val="28"/>
        </w:rPr>
      </w:pPr>
      <w:r w:rsidRPr="00783D53">
        <w:rPr>
          <w:rFonts w:ascii="Verdana" w:hAnsi="Verdana" w:cs="Times New Roman"/>
          <w:sz w:val="24"/>
          <w:szCs w:val="28"/>
        </w:rPr>
        <w:t xml:space="preserve">3 grudnia Rada Unii Europejskiej formalnie przyjęła program Erasmus+. </w:t>
      </w:r>
      <w:r w:rsidR="008D4DDE" w:rsidRPr="005A1510">
        <w:rPr>
          <w:rFonts w:ascii="Verdana" w:hAnsi="Verdana" w:cs="Times New Roman"/>
          <w:bCs/>
          <w:sz w:val="24"/>
          <w:szCs w:val="28"/>
        </w:rPr>
        <w:t>Będzie on funkcjonował</w:t>
      </w:r>
      <w:r w:rsidRPr="00783D53">
        <w:rPr>
          <w:rFonts w:ascii="Verdana" w:hAnsi="Verdana" w:cs="Times New Roman"/>
          <w:bCs/>
          <w:sz w:val="24"/>
          <w:szCs w:val="28"/>
        </w:rPr>
        <w:t xml:space="preserve"> od 1 stycznia 2014 r. Realizacja programu w Polsce, po wejściu </w:t>
      </w:r>
      <w:r>
        <w:rPr>
          <w:rFonts w:ascii="Verdana" w:hAnsi="Verdana" w:cs="Times New Roman"/>
          <w:bCs/>
          <w:sz w:val="24"/>
          <w:szCs w:val="28"/>
        </w:rPr>
        <w:br/>
      </w:r>
      <w:r w:rsidRPr="00783D53">
        <w:rPr>
          <w:rFonts w:ascii="Verdana" w:hAnsi="Verdana" w:cs="Times New Roman"/>
          <w:bCs/>
          <w:sz w:val="24"/>
          <w:szCs w:val="28"/>
        </w:rPr>
        <w:t xml:space="preserve">w życie nowelizacji ustawy o systemie oświaty, </w:t>
      </w:r>
      <w:r w:rsidR="008D4DDE" w:rsidRPr="005A1510">
        <w:rPr>
          <w:rFonts w:ascii="Verdana" w:hAnsi="Verdana" w:cs="Times New Roman"/>
          <w:bCs/>
          <w:sz w:val="24"/>
          <w:szCs w:val="28"/>
        </w:rPr>
        <w:t>zostanie</w:t>
      </w:r>
      <w:r w:rsidRPr="00783D53">
        <w:rPr>
          <w:rFonts w:ascii="Verdana" w:hAnsi="Verdana" w:cs="Times New Roman"/>
          <w:bCs/>
          <w:sz w:val="24"/>
          <w:szCs w:val="28"/>
        </w:rPr>
        <w:t xml:space="preserve"> powierzona Fundacji </w:t>
      </w:r>
      <w:r>
        <w:rPr>
          <w:rFonts w:ascii="Verdana" w:hAnsi="Verdana" w:cs="Times New Roman"/>
          <w:bCs/>
          <w:sz w:val="24"/>
          <w:szCs w:val="28"/>
        </w:rPr>
        <w:br/>
      </w:r>
      <w:r w:rsidRPr="00783D53">
        <w:rPr>
          <w:rFonts w:ascii="Verdana" w:hAnsi="Verdana" w:cs="Times New Roman"/>
          <w:bCs/>
          <w:sz w:val="24"/>
          <w:szCs w:val="28"/>
        </w:rPr>
        <w:t>Rozwoju Systemu Edukacji</w:t>
      </w:r>
      <w:r w:rsidR="0033614E">
        <w:rPr>
          <w:rFonts w:ascii="Verdana" w:hAnsi="Verdana" w:cs="Times New Roman"/>
          <w:bCs/>
          <w:sz w:val="24"/>
          <w:szCs w:val="28"/>
        </w:rPr>
        <w:t>,</w:t>
      </w:r>
      <w:r w:rsidRPr="00783D53">
        <w:rPr>
          <w:rFonts w:ascii="Verdana" w:hAnsi="Verdana" w:cs="Times New Roman"/>
          <w:bCs/>
          <w:sz w:val="24"/>
          <w:szCs w:val="28"/>
        </w:rPr>
        <w:t xml:space="preserve"> która od dwudziestu lat koordynuje kluczowe programy edukacyjne Unii Europejskiej. </w:t>
      </w:r>
      <w:r w:rsidR="008D4DDE" w:rsidRPr="005A1510">
        <w:rPr>
          <w:rFonts w:ascii="Verdana" w:hAnsi="Verdana"/>
          <w:color w:val="7F7F7F" w:themeColor="text1" w:themeTint="80"/>
          <w:sz w:val="24"/>
          <w:szCs w:val="28"/>
        </w:rPr>
        <w:t>| 3 grudnia 2013 r.</w:t>
      </w:r>
    </w:p>
    <w:p w:rsidR="00B30CE1" w:rsidRPr="00B568D8" w:rsidRDefault="00B30CE1" w:rsidP="00783D53">
      <w:pPr>
        <w:ind w:left="1701"/>
        <w:jc w:val="both"/>
        <w:rPr>
          <w:rFonts w:ascii="Verdana" w:hAnsi="Verdana"/>
        </w:rPr>
      </w:pPr>
    </w:p>
    <w:p w:rsidR="00783D53" w:rsidRPr="00783D53" w:rsidRDefault="000447B2" w:rsidP="00783D53">
      <w:pPr>
        <w:pStyle w:val="NormalnyWeb"/>
        <w:ind w:left="2835" w:right="283"/>
        <w:jc w:val="both"/>
        <w:rPr>
          <w:rFonts w:ascii="Verdana" w:hAnsi="Verdana"/>
          <w:bCs/>
          <w:color w:val="404040" w:themeColor="text1" w:themeTint="BF"/>
          <w:sz w:val="20"/>
          <w:szCs w:val="20"/>
        </w:rPr>
      </w:pPr>
      <w:r>
        <w:rPr>
          <w:rFonts w:ascii="Verdana" w:hAnsi="Verdana"/>
          <w:bCs/>
          <w:color w:val="404040" w:themeColor="text1" w:themeTint="BF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10.6pt;margin-top:-.35pt;width:109.5pt;height:31.75pt;z-index:251658240;mso-height-percent:200;mso-position-vertical-relative:line;mso-height-percent:200;mso-width-relative:margin;mso-height-relative:margin" stroked="f">
            <v:textbox style="mso-next-textbox:#_x0000_s2061;mso-fit-shape-to-text:t">
              <w:txbxContent>
                <w:p w:rsidR="00783D53" w:rsidRPr="005A1510" w:rsidRDefault="00783D53" w:rsidP="00783D53">
                  <w:pPr>
                    <w:jc w:val="right"/>
                    <w:rPr>
                      <w:rFonts w:ascii="Verdana" w:hAnsi="Verdana"/>
                      <w:b/>
                      <w:color w:val="0077C8"/>
                      <w:sz w:val="18"/>
                    </w:rPr>
                  </w:pPr>
                  <w:r w:rsidRPr="005A1510">
                    <w:rPr>
                      <w:rFonts w:ascii="Verdana" w:hAnsi="Verdana"/>
                      <w:b/>
                      <w:color w:val="0077C8"/>
                      <w:sz w:val="18"/>
                    </w:rPr>
                    <w:t>14,7 mld euro możliwości</w:t>
                  </w:r>
                </w:p>
              </w:txbxContent>
            </v:textbox>
            <w10:anchorlock/>
          </v:shape>
        </w:pict>
      </w:r>
      <w:r w:rsidR="00783D53" w:rsidRPr="00783D53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O rozdzielane w ramach programu środki finansowe będzie </w:t>
      </w:r>
      <w:r w:rsidR="0033614E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się </w:t>
      </w:r>
      <w:r w:rsidR="00783D53" w:rsidRPr="00783D53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można ubiegać przez </w:t>
      </w:r>
      <w:r w:rsidR="0033614E">
        <w:rPr>
          <w:rFonts w:ascii="Verdana" w:hAnsi="Verdana"/>
          <w:bCs/>
          <w:color w:val="404040" w:themeColor="text1" w:themeTint="BF"/>
          <w:sz w:val="20"/>
          <w:szCs w:val="20"/>
        </w:rPr>
        <w:t>siedem</w:t>
      </w:r>
      <w:r w:rsidR="00783D53" w:rsidRPr="00783D53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 lat, czyli do końca 2020 roku. Całkowity budżet programu </w:t>
      </w:r>
      <w:r w:rsidR="00783D53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Erasmus+ </w:t>
      </w:r>
      <w:r w:rsidR="00783D53" w:rsidRPr="00783D53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wyniesie 14,7 mld euro. To o 40 proc. więcej niż przeznaczono dotychczas na unijne programy edukacyjne realizowane w latach 2007-2013. </w:t>
      </w:r>
    </w:p>
    <w:p w:rsidR="00783D53" w:rsidRPr="00783D53" w:rsidRDefault="00783D53" w:rsidP="00783D53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783D53">
        <w:rPr>
          <w:rFonts w:ascii="Verdana" w:hAnsi="Verdana"/>
          <w:color w:val="404040" w:themeColor="text1" w:themeTint="BF"/>
          <w:sz w:val="20"/>
          <w:szCs w:val="20"/>
        </w:rPr>
        <w:t xml:space="preserve">Pod szyldem Erasmus+ </w:t>
      </w:r>
      <w:r w:rsidR="0033614E" w:rsidRPr="00783D53">
        <w:rPr>
          <w:rFonts w:ascii="Verdana" w:hAnsi="Verdana"/>
          <w:color w:val="404040" w:themeColor="text1" w:themeTint="BF"/>
          <w:sz w:val="20"/>
          <w:szCs w:val="20"/>
        </w:rPr>
        <w:t xml:space="preserve">będą </w:t>
      </w:r>
      <w:r w:rsidR="008D4DDE" w:rsidRPr="005A1510">
        <w:rPr>
          <w:rFonts w:ascii="Verdana" w:hAnsi="Verdana"/>
          <w:color w:val="404040" w:themeColor="text1" w:themeTint="BF"/>
          <w:sz w:val="20"/>
          <w:szCs w:val="20"/>
        </w:rPr>
        <w:t>skupion</w:t>
      </w:r>
      <w:r w:rsidRPr="005A1510">
        <w:rPr>
          <w:rFonts w:ascii="Verdana" w:hAnsi="Verdana"/>
          <w:color w:val="404040" w:themeColor="text1" w:themeTint="BF"/>
          <w:sz w:val="20"/>
          <w:szCs w:val="20"/>
        </w:rPr>
        <w:t>e</w:t>
      </w:r>
      <w:r w:rsidRPr="00783D53">
        <w:rPr>
          <w:rFonts w:ascii="Verdana" w:hAnsi="Verdana"/>
          <w:color w:val="404040" w:themeColor="text1" w:themeTint="BF"/>
          <w:sz w:val="20"/>
          <w:szCs w:val="20"/>
        </w:rPr>
        <w:t xml:space="preserve"> działania prowadzone </w:t>
      </w:r>
      <w:r>
        <w:rPr>
          <w:rFonts w:ascii="Verdana" w:hAnsi="Verdana"/>
          <w:color w:val="404040" w:themeColor="text1" w:themeTint="BF"/>
          <w:sz w:val="20"/>
          <w:szCs w:val="20"/>
        </w:rPr>
        <w:t>d</w:t>
      </w:r>
      <w:r w:rsidRPr="00783D53">
        <w:rPr>
          <w:rFonts w:ascii="Verdana" w:hAnsi="Verdana"/>
          <w:color w:val="404040" w:themeColor="text1" w:themeTint="BF"/>
          <w:sz w:val="20"/>
          <w:szCs w:val="20"/>
        </w:rPr>
        <w:t>otyc</w:t>
      </w:r>
      <w:r w:rsidRPr="00783D53">
        <w:rPr>
          <w:rFonts w:ascii="Verdana" w:hAnsi="Verdana"/>
          <w:color w:val="404040" w:themeColor="text1" w:themeTint="BF"/>
          <w:sz w:val="20"/>
          <w:szCs w:val="20"/>
        </w:rPr>
        <w:t>h</w:t>
      </w:r>
      <w:r w:rsidRPr="00783D53">
        <w:rPr>
          <w:rFonts w:ascii="Verdana" w:hAnsi="Verdana"/>
          <w:color w:val="404040" w:themeColor="text1" w:themeTint="BF"/>
          <w:sz w:val="20"/>
          <w:szCs w:val="20"/>
        </w:rPr>
        <w:t>czas w ramach programów „Uczenie się przez całe życie” (Leonardo da Vi</w:t>
      </w:r>
      <w:r w:rsidR="000447B2">
        <w:rPr>
          <w:rFonts w:ascii="Verdana" w:hAnsi="Verdana"/>
          <w:color w:val="404040" w:themeColor="text1" w:themeTint="BF"/>
          <w:sz w:val="20"/>
          <w:szCs w:val="20"/>
        </w:rPr>
        <w:pict>
          <v:shape id="_x0000_s2062" type="#_x0000_t202" style="position:absolute;left:0;text-align:left;margin-left:16.3pt;margin-top:-27.8pt;width:109.5pt;height:31.75pt;z-index:251659264;mso-height-percent:200;mso-position-horizontal-relative:text;mso-position-vertical-relative:line;mso-height-percent:200;mso-width-relative:margin;mso-height-relative:margin" stroked="f">
            <v:textbox style="mso-next-textbox:#_x0000_s2062;mso-fit-shape-to-text:t">
              <w:txbxContent>
                <w:p w:rsidR="00783D53" w:rsidRPr="005A1510" w:rsidRDefault="00783D53" w:rsidP="00783D53">
                  <w:pPr>
                    <w:jc w:val="right"/>
                    <w:rPr>
                      <w:rFonts w:ascii="Verdana" w:hAnsi="Verdana"/>
                      <w:b/>
                      <w:color w:val="0077C8"/>
                      <w:sz w:val="18"/>
                    </w:rPr>
                  </w:pPr>
                  <w:r w:rsidRPr="005A1510">
                    <w:rPr>
                      <w:rFonts w:ascii="Verdana" w:hAnsi="Verdana"/>
                      <w:b/>
                      <w:color w:val="0077C8"/>
                      <w:sz w:val="18"/>
                    </w:rPr>
                    <w:t>Nowa struktura</w:t>
                  </w:r>
                  <w:r w:rsidRPr="005A1510">
                    <w:rPr>
                      <w:rFonts w:ascii="Verdana" w:hAnsi="Verdana"/>
                      <w:b/>
                      <w:color w:val="0077C8"/>
                      <w:sz w:val="18"/>
                    </w:rPr>
                    <w:br/>
                    <w:t>programu</w:t>
                  </w:r>
                </w:p>
              </w:txbxContent>
            </v:textbox>
            <w10:anchorlock/>
          </v:shape>
        </w:pict>
      </w:r>
      <w:r w:rsidRPr="00783D53">
        <w:rPr>
          <w:rFonts w:ascii="Verdana" w:hAnsi="Verdana"/>
          <w:color w:val="404040" w:themeColor="text1" w:themeTint="BF"/>
          <w:sz w:val="20"/>
          <w:szCs w:val="20"/>
        </w:rPr>
        <w:t>nci, Comenius, Grundtvig, Erasmus) oraz „Młodzież w działaniu”.</w:t>
      </w:r>
      <w:r w:rsidR="000447B2">
        <w:rPr>
          <w:rFonts w:ascii="Verdana" w:hAnsi="Verdana"/>
          <w:color w:val="404040" w:themeColor="text1" w:themeTint="BF"/>
          <w:sz w:val="20"/>
          <w:szCs w:val="20"/>
        </w:rPr>
        <w:pict>
          <v:shape id="_x0000_s2063" type="#_x0000_t202" style="position:absolute;left:0;text-align:left;margin-left:16.3pt;margin-top:27.9pt;width:109.5pt;height:46.25pt;z-index:251660288;mso-height-percent:200;mso-position-horizontal-relative:text;mso-position-vertical-relative:line;mso-height-percent:200;mso-width-relative:margin;mso-height-relative:margin" stroked="f">
            <v:textbox style="mso-next-textbox:#_x0000_s2063;mso-fit-shape-to-text:t">
              <w:txbxContent>
                <w:p w:rsidR="00783D53" w:rsidRPr="005A1510" w:rsidRDefault="00783D53" w:rsidP="00783D53">
                  <w:pPr>
                    <w:jc w:val="right"/>
                    <w:rPr>
                      <w:rFonts w:ascii="Verdana" w:hAnsi="Verdana"/>
                      <w:b/>
                      <w:color w:val="0077C8"/>
                      <w:sz w:val="18"/>
                    </w:rPr>
                  </w:pPr>
                  <w:r w:rsidRPr="005A1510">
                    <w:rPr>
                      <w:rFonts w:ascii="Verdana" w:hAnsi="Verdana"/>
                      <w:b/>
                      <w:color w:val="0077C8"/>
                      <w:sz w:val="18"/>
                    </w:rPr>
                    <w:t xml:space="preserve">Kształcenie </w:t>
                  </w:r>
                  <w:r w:rsidRPr="005A1510">
                    <w:rPr>
                      <w:rFonts w:ascii="Verdana" w:hAnsi="Verdana"/>
                      <w:b/>
                      <w:color w:val="0077C8"/>
                      <w:sz w:val="18"/>
                    </w:rPr>
                    <w:br/>
                    <w:t>ponad granicami</w:t>
                  </w:r>
                </w:p>
              </w:txbxContent>
            </v:textbox>
            <w10:anchorlock/>
          </v:shape>
        </w:pict>
      </w:r>
    </w:p>
    <w:p w:rsidR="00783D53" w:rsidRPr="00783D53" w:rsidRDefault="00783D53" w:rsidP="00783D53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783D53">
        <w:rPr>
          <w:rFonts w:ascii="Verdana" w:hAnsi="Verdana"/>
          <w:color w:val="404040" w:themeColor="text1" w:themeTint="BF"/>
          <w:sz w:val="20"/>
          <w:szCs w:val="20"/>
        </w:rPr>
        <w:t>Nowe inicjatywy będą</w:t>
      </w:r>
      <w:r w:rsidR="0033614E">
        <w:rPr>
          <w:rFonts w:ascii="Verdana" w:hAnsi="Verdana"/>
          <w:color w:val="404040" w:themeColor="text1" w:themeTint="BF"/>
          <w:sz w:val="20"/>
          <w:szCs w:val="20"/>
        </w:rPr>
        <w:t xml:space="preserve"> skoncentrowane</w:t>
      </w:r>
      <w:r w:rsidRPr="00783D53">
        <w:rPr>
          <w:rFonts w:ascii="Verdana" w:hAnsi="Verdana"/>
          <w:color w:val="404040" w:themeColor="text1" w:themeTint="BF"/>
          <w:sz w:val="20"/>
          <w:szCs w:val="20"/>
        </w:rPr>
        <w:t xml:space="preserve"> na kształceniu formalnym </w:t>
      </w:r>
      <w:r>
        <w:rPr>
          <w:rFonts w:ascii="Verdana" w:hAnsi="Verdana"/>
          <w:color w:val="404040" w:themeColor="text1" w:themeTint="BF"/>
          <w:sz w:val="20"/>
          <w:szCs w:val="20"/>
        </w:rPr>
        <w:br/>
      </w:r>
      <w:r w:rsidRPr="00783D53">
        <w:rPr>
          <w:rFonts w:ascii="Verdana" w:hAnsi="Verdana"/>
          <w:color w:val="404040" w:themeColor="text1" w:themeTint="BF"/>
          <w:sz w:val="20"/>
          <w:szCs w:val="20"/>
        </w:rPr>
        <w:t xml:space="preserve">i </w:t>
      </w:r>
      <w:r>
        <w:rPr>
          <w:rFonts w:ascii="Verdana" w:hAnsi="Verdana"/>
          <w:color w:val="404040" w:themeColor="text1" w:themeTint="BF"/>
          <w:sz w:val="20"/>
          <w:szCs w:val="20"/>
        </w:rPr>
        <w:t xml:space="preserve">pozaformalnym </w:t>
      </w:r>
      <w:r w:rsidRPr="00783D53">
        <w:rPr>
          <w:rFonts w:ascii="Verdana" w:hAnsi="Verdana"/>
          <w:color w:val="404040" w:themeColor="text1" w:themeTint="BF"/>
          <w:sz w:val="20"/>
          <w:szCs w:val="20"/>
        </w:rPr>
        <w:t>ponad granicami Unii Europejskiej w celu kształt</w:t>
      </w:r>
      <w:r w:rsidRPr="00783D53">
        <w:rPr>
          <w:rFonts w:ascii="Verdana" w:hAnsi="Verdana"/>
          <w:color w:val="404040" w:themeColor="text1" w:themeTint="BF"/>
          <w:sz w:val="20"/>
          <w:szCs w:val="20"/>
        </w:rPr>
        <w:t>o</w:t>
      </w:r>
      <w:r w:rsidRPr="00783D53">
        <w:rPr>
          <w:rFonts w:ascii="Verdana" w:hAnsi="Verdana"/>
          <w:color w:val="404040" w:themeColor="text1" w:themeTint="BF"/>
          <w:sz w:val="20"/>
          <w:szCs w:val="20"/>
        </w:rPr>
        <w:t>wania umiejętności studentów, młodzieży i nauczycieli, a także p</w:t>
      </w:r>
      <w:r w:rsidRPr="00783D53">
        <w:rPr>
          <w:rFonts w:ascii="Verdana" w:hAnsi="Verdana"/>
          <w:color w:val="404040" w:themeColor="text1" w:themeTint="BF"/>
          <w:sz w:val="20"/>
          <w:szCs w:val="20"/>
        </w:rPr>
        <w:t>o</w:t>
      </w:r>
      <w:r w:rsidRPr="00783D53">
        <w:rPr>
          <w:rFonts w:ascii="Verdana" w:hAnsi="Verdana"/>
          <w:color w:val="404040" w:themeColor="text1" w:themeTint="BF"/>
          <w:sz w:val="20"/>
          <w:szCs w:val="20"/>
        </w:rPr>
        <w:t>prawy ich sytuacji na rynku pracy. Te założenia pokrywają się z cel</w:t>
      </w:r>
      <w:r w:rsidRPr="00783D53">
        <w:rPr>
          <w:rFonts w:ascii="Verdana" w:hAnsi="Verdana"/>
          <w:color w:val="404040" w:themeColor="text1" w:themeTint="BF"/>
          <w:sz w:val="20"/>
          <w:szCs w:val="20"/>
        </w:rPr>
        <w:t>a</w:t>
      </w:r>
      <w:r w:rsidRPr="00783D53">
        <w:rPr>
          <w:rFonts w:ascii="Verdana" w:hAnsi="Verdana"/>
          <w:color w:val="404040" w:themeColor="text1" w:themeTint="BF"/>
          <w:sz w:val="20"/>
          <w:szCs w:val="20"/>
        </w:rPr>
        <w:t xml:space="preserve">mi zawartymi w Strategii Europa 2020, gdzie również położono nacisk na walkę z bezrobociem. Co więcej, po raz pierwszy w historii nowy program </w:t>
      </w:r>
      <w:r w:rsidR="0033614E" w:rsidRPr="00783D53">
        <w:rPr>
          <w:rFonts w:ascii="Verdana" w:hAnsi="Verdana"/>
          <w:color w:val="404040" w:themeColor="text1" w:themeTint="BF"/>
          <w:sz w:val="20"/>
          <w:szCs w:val="20"/>
        </w:rPr>
        <w:t xml:space="preserve">będzie </w:t>
      </w:r>
      <w:r w:rsidRPr="00783D53">
        <w:rPr>
          <w:rFonts w:ascii="Verdana" w:hAnsi="Verdana"/>
          <w:color w:val="404040" w:themeColor="text1" w:themeTint="BF"/>
          <w:sz w:val="20"/>
          <w:szCs w:val="20"/>
        </w:rPr>
        <w:t>wspierać też transgraniczną mobilność związaną ze sportem.</w:t>
      </w:r>
    </w:p>
    <w:p w:rsidR="00783D53" w:rsidRDefault="00783D53" w:rsidP="00783D53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783D53">
        <w:rPr>
          <w:rFonts w:ascii="Verdana" w:hAnsi="Verdana"/>
          <w:color w:val="404040" w:themeColor="text1" w:themeTint="BF"/>
          <w:sz w:val="20"/>
          <w:szCs w:val="20"/>
        </w:rPr>
        <w:t>Nowelizacja ustawy o systemie oświaty, która powierza realizacj</w:t>
      </w:r>
      <w:r>
        <w:rPr>
          <w:rFonts w:ascii="Verdana" w:hAnsi="Verdana"/>
          <w:color w:val="404040" w:themeColor="text1" w:themeTint="BF"/>
          <w:sz w:val="20"/>
          <w:szCs w:val="20"/>
        </w:rPr>
        <w:t>ę</w:t>
      </w:r>
      <w:r w:rsidRPr="00783D53">
        <w:rPr>
          <w:rFonts w:ascii="Verdana" w:hAnsi="Verdana"/>
          <w:color w:val="404040" w:themeColor="text1" w:themeTint="BF"/>
          <w:sz w:val="20"/>
          <w:szCs w:val="20"/>
        </w:rPr>
        <w:t xml:space="preserve"> programu Erasmus+</w:t>
      </w:r>
      <w:r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r w:rsidRPr="00783D53">
        <w:rPr>
          <w:rFonts w:ascii="Verdana" w:hAnsi="Verdana"/>
          <w:color w:val="404040" w:themeColor="text1" w:themeTint="BF"/>
          <w:sz w:val="20"/>
          <w:szCs w:val="20"/>
        </w:rPr>
        <w:t xml:space="preserve">Fundacji Rozwoju Systemu Edukacji, została przyjęta przez parlament i czeka na podpis Prezydenta RP. </w:t>
      </w:r>
    </w:p>
    <w:p w:rsidR="00783D53" w:rsidRDefault="00783D53" w:rsidP="00783D53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</w:p>
    <w:p w:rsidR="00783D53" w:rsidRDefault="00783D53" w:rsidP="00783D53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</w:p>
    <w:p w:rsidR="00783D53" w:rsidRDefault="00783D53" w:rsidP="00783D53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</w:p>
    <w:p w:rsidR="00783D53" w:rsidRPr="00123F70" w:rsidRDefault="00123F70" w:rsidP="00783D53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>
        <w:rPr>
          <w:rFonts w:ascii="Verdana" w:hAnsi="Verdana"/>
          <w:color w:val="404040" w:themeColor="text1" w:themeTint="BF"/>
          <w:sz w:val="20"/>
          <w:szCs w:val="20"/>
        </w:rPr>
        <w:br/>
      </w:r>
      <w:r>
        <w:rPr>
          <w:rFonts w:ascii="Verdana" w:hAnsi="Verdana"/>
          <w:color w:val="404040" w:themeColor="text1" w:themeTint="BF"/>
          <w:sz w:val="20"/>
          <w:szCs w:val="20"/>
        </w:rPr>
        <w:br/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284" w:type="dxa"/>
          <w:left w:w="284" w:type="dxa"/>
          <w:bottom w:w="284" w:type="dxa"/>
          <w:right w:w="284" w:type="dxa"/>
        </w:tblCellMar>
        <w:tblLook w:val="04A0"/>
      </w:tblPr>
      <w:tblGrid>
        <w:gridCol w:w="10346"/>
      </w:tblGrid>
      <w:tr w:rsidR="00F63916" w:rsidRPr="00123F70" w:rsidTr="002B2388">
        <w:trPr>
          <w:trHeight w:val="567"/>
        </w:trPr>
        <w:tc>
          <w:tcPr>
            <w:tcW w:w="10346" w:type="dxa"/>
            <w:shd w:val="clear" w:color="auto" w:fill="F2F2F2" w:themeFill="background1" w:themeFillShade="F2"/>
          </w:tcPr>
          <w:p w:rsidR="000447B2" w:rsidRPr="00123F70" w:rsidRDefault="002B2388">
            <w:pPr>
              <w:ind w:left="2551"/>
              <w:rPr>
                <w:rFonts w:ascii="Ubuntu" w:hAnsi="Ubuntu"/>
                <w:color w:val="404040" w:themeColor="text1" w:themeTint="BF"/>
                <w:sz w:val="24"/>
                <w:szCs w:val="24"/>
              </w:rPr>
            </w:pPr>
            <w:r w:rsidRPr="00123F70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>Wi</w:t>
            </w:r>
            <w:r w:rsidR="00183E5F" w:rsidRPr="00123F70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ęcej informacji: </w:t>
            </w:r>
            <w:hyperlink r:id="rId7" w:history="1">
              <w:r w:rsidR="00183E5F" w:rsidRPr="00123F70">
                <w:rPr>
                  <w:rStyle w:val="Hipercze"/>
                  <w:rFonts w:ascii="Ubuntu" w:hAnsi="Ubuntu"/>
                  <w:sz w:val="20"/>
                  <w:szCs w:val="24"/>
                  <w:u w:val="none"/>
                </w:rPr>
                <w:t>www.erasmusplus.org.pl</w:t>
              </w:r>
            </w:hyperlink>
            <w:r w:rsidR="0033476D" w:rsidRPr="00123F70">
              <w:t xml:space="preserve"> </w:t>
            </w:r>
            <w:r w:rsidR="00843E58" w:rsidRPr="00123F70">
              <w:rPr>
                <w:rFonts w:ascii="Ubuntu" w:hAnsi="Ubuntu"/>
                <w:color w:val="404040" w:themeColor="text1" w:themeTint="BF"/>
                <w:sz w:val="20"/>
                <w:szCs w:val="24"/>
              </w:rPr>
              <w:br/>
            </w:r>
            <w:r w:rsidR="00D416B8" w:rsidRPr="00123F70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>Fundacja Rozwoju Systemu Edukacji</w:t>
            </w:r>
            <w:r w:rsidR="00843E58" w:rsidRPr="00123F70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 | </w:t>
            </w:r>
            <w:hyperlink r:id="rId8" w:history="1">
              <w:r w:rsidR="00D416B8" w:rsidRPr="00123F70">
                <w:rPr>
                  <w:rStyle w:val="Hipercze"/>
                  <w:rFonts w:ascii="Ubuntu" w:hAnsi="Ubuntu"/>
                  <w:sz w:val="20"/>
                  <w:szCs w:val="24"/>
                  <w:u w:val="none"/>
                </w:rPr>
                <w:t>media@frse.org.pl</w:t>
              </w:r>
            </w:hyperlink>
            <w:r w:rsidR="00843E58" w:rsidRPr="00123F70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 | tel. 22</w:t>
            </w:r>
            <w:r w:rsidR="0033614E" w:rsidRPr="00123F70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 </w:t>
            </w:r>
            <w:r w:rsidR="00843E58" w:rsidRPr="00123F70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>463 11 73</w:t>
            </w:r>
          </w:p>
        </w:tc>
      </w:tr>
    </w:tbl>
    <w:p w:rsidR="00915268" w:rsidRPr="004261F8" w:rsidRDefault="00915268" w:rsidP="00783D53">
      <w:pPr>
        <w:jc w:val="both"/>
        <w:rPr>
          <w:rFonts w:ascii="Verdana" w:hAnsi="Verdana"/>
          <w:color w:val="262626" w:themeColor="text1" w:themeTint="D9"/>
          <w:sz w:val="20"/>
          <w:szCs w:val="20"/>
        </w:rPr>
      </w:pPr>
    </w:p>
    <w:sectPr w:rsidR="00915268" w:rsidRPr="004261F8" w:rsidSect="002B2388">
      <w:headerReference w:type="default" r:id="rId9"/>
      <w:footerReference w:type="default" r:id="rId10"/>
      <w:pgSz w:w="11906" w:h="16838"/>
      <w:pgMar w:top="-1985" w:right="849" w:bottom="1135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D9" w:rsidRDefault="00061CD9" w:rsidP="00B30CE1">
      <w:pPr>
        <w:spacing w:after="0" w:line="240" w:lineRule="auto"/>
      </w:pPr>
      <w:r>
        <w:separator/>
      </w:r>
    </w:p>
  </w:endnote>
  <w:endnote w:type="continuationSeparator" w:id="0">
    <w:p w:rsidR="00061CD9" w:rsidRDefault="00061CD9" w:rsidP="00B3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28" w:rsidRDefault="00692228" w:rsidP="001A313F">
    <w:pPr>
      <w:pStyle w:val="Stopka"/>
      <w:tabs>
        <w:tab w:val="clear" w:pos="4536"/>
        <w:tab w:val="center" w:pos="4253"/>
      </w:tabs>
      <w:spacing w:line="360" w:lineRule="auto"/>
      <w:ind w:left="4253"/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 xml:space="preserve">Fundacja Rozwoju Systemu Edukacji </w:t>
    </w:r>
  </w:p>
  <w:p w:rsidR="00692228" w:rsidRPr="00D60BB3" w:rsidRDefault="00692228" w:rsidP="001A313F">
    <w:pPr>
      <w:pStyle w:val="Stopka"/>
      <w:tabs>
        <w:tab w:val="clear" w:pos="4536"/>
        <w:tab w:val="center" w:pos="4253"/>
      </w:tabs>
      <w:spacing w:line="360" w:lineRule="auto"/>
      <w:ind w:left="4253"/>
      <w:rPr>
        <w:rFonts w:ascii="Verdana" w:hAnsi="Verdana"/>
        <w:color w:val="808080" w:themeColor="background1" w:themeShade="80"/>
        <w:sz w:val="16"/>
        <w:szCs w:val="16"/>
      </w:rPr>
    </w:pPr>
    <w:r w:rsidRPr="00D60BB3">
      <w:rPr>
        <w:rFonts w:ascii="Verdana" w:hAnsi="Verdana"/>
        <w:color w:val="808080" w:themeColor="background1" w:themeShade="80"/>
        <w:sz w:val="16"/>
        <w:szCs w:val="16"/>
      </w:rPr>
      <w:t>Narodowa Agencja Programu Erasmus+</w:t>
    </w:r>
  </w:p>
  <w:p w:rsidR="00692228" w:rsidRPr="00843E58" w:rsidRDefault="00692228" w:rsidP="00843E58">
    <w:pPr>
      <w:pStyle w:val="Stopka"/>
      <w:tabs>
        <w:tab w:val="clear" w:pos="4536"/>
        <w:tab w:val="center" w:pos="4253"/>
      </w:tabs>
      <w:spacing w:line="360" w:lineRule="auto"/>
      <w:ind w:left="4253"/>
      <w:rPr>
        <w:rFonts w:ascii="Verdana" w:hAnsi="Verdana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>Dokument dostępny na:</w:t>
    </w:r>
    <w:r w:rsidRPr="00D60BB3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www.erasmusplus.org.pl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D9" w:rsidRDefault="00061CD9" w:rsidP="00B30CE1">
      <w:pPr>
        <w:spacing w:after="0" w:line="240" w:lineRule="auto"/>
      </w:pPr>
      <w:r>
        <w:separator/>
      </w:r>
    </w:p>
  </w:footnote>
  <w:footnote w:type="continuationSeparator" w:id="0">
    <w:p w:rsidR="00061CD9" w:rsidRDefault="00061CD9" w:rsidP="00B3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28" w:rsidRDefault="006922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-449580</wp:posOffset>
          </wp:positionV>
          <wp:extent cx="7560000" cy="2353355"/>
          <wp:effectExtent l="19050" t="0" r="2850" b="0"/>
          <wp:wrapNone/>
          <wp:docPr id="1" name="Obraz 0" descr="komunik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unik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35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2228" w:rsidRDefault="006922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-537238</wp:posOffset>
          </wp:positionH>
          <wp:positionV relativeFrom="paragraph">
            <wp:posOffset>8467946</wp:posOffset>
          </wp:positionV>
          <wp:extent cx="3018349" cy="1359673"/>
          <wp:effectExtent l="19050" t="0" r="0" b="0"/>
          <wp:wrapNone/>
          <wp:docPr id="4" name="Obraz 3" descr="pas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d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18349" cy="1359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65">
      <o:colormenu v:ext="edit" stroke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30CE1"/>
    <w:rsid w:val="000447B2"/>
    <w:rsid w:val="00061CD9"/>
    <w:rsid w:val="000C19E2"/>
    <w:rsid w:val="00123F70"/>
    <w:rsid w:val="00183E5F"/>
    <w:rsid w:val="001A313F"/>
    <w:rsid w:val="00295D41"/>
    <w:rsid w:val="002B2388"/>
    <w:rsid w:val="002B4771"/>
    <w:rsid w:val="0033476D"/>
    <w:rsid w:val="0033614E"/>
    <w:rsid w:val="003A1E3B"/>
    <w:rsid w:val="004261F8"/>
    <w:rsid w:val="00505E20"/>
    <w:rsid w:val="005A1510"/>
    <w:rsid w:val="00692228"/>
    <w:rsid w:val="0073337D"/>
    <w:rsid w:val="00783D53"/>
    <w:rsid w:val="00843E58"/>
    <w:rsid w:val="008D4DDE"/>
    <w:rsid w:val="00915268"/>
    <w:rsid w:val="0095106A"/>
    <w:rsid w:val="00A032BA"/>
    <w:rsid w:val="00A13804"/>
    <w:rsid w:val="00A53A29"/>
    <w:rsid w:val="00A97D5E"/>
    <w:rsid w:val="00B30CE1"/>
    <w:rsid w:val="00B568D8"/>
    <w:rsid w:val="00BC4702"/>
    <w:rsid w:val="00C65561"/>
    <w:rsid w:val="00D2034C"/>
    <w:rsid w:val="00D416B8"/>
    <w:rsid w:val="00D63116"/>
    <w:rsid w:val="00DD3B6E"/>
    <w:rsid w:val="00EA0566"/>
    <w:rsid w:val="00EB51AF"/>
    <w:rsid w:val="00F63916"/>
    <w:rsid w:val="00F87DB0"/>
    <w:rsid w:val="00FF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strokecolor="none [273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0CE1"/>
  </w:style>
  <w:style w:type="paragraph" w:styleId="Stopka">
    <w:name w:val="footer"/>
    <w:basedOn w:val="Normalny"/>
    <w:link w:val="StopkaZnak"/>
    <w:uiPriority w:val="99"/>
    <w:semiHidden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0CE1"/>
  </w:style>
  <w:style w:type="paragraph" w:styleId="Tekstdymka">
    <w:name w:val="Balloon Text"/>
    <w:basedOn w:val="Normalny"/>
    <w:link w:val="TekstdymkaZnak"/>
    <w:uiPriority w:val="99"/>
    <w:semiHidden/>
    <w:unhideWhenUsed/>
    <w:rsid w:val="00B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268"/>
    <w:rPr>
      <w:color w:val="5F5F5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1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13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frse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smusplus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6725C-4C0D-4D60-A081-7DC942EB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wskaczkowska</dc:creator>
  <cp:lastModifiedBy>mpiekarska</cp:lastModifiedBy>
  <cp:revision>2</cp:revision>
  <cp:lastPrinted>2014-02-05T13:37:00Z</cp:lastPrinted>
  <dcterms:created xsi:type="dcterms:W3CDTF">2014-02-07T13:12:00Z</dcterms:created>
  <dcterms:modified xsi:type="dcterms:W3CDTF">2014-02-07T13:12:00Z</dcterms:modified>
</cp:coreProperties>
</file>